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774" w:type="dxa"/>
        <w:tblInd w:w="-743" w:type="dxa"/>
        <w:tblLayout w:type="fixed"/>
        <w:tblLook w:val="0000" w:firstRow="0" w:lastRow="0" w:firstColumn="0" w:lastColumn="0" w:noHBand="0" w:noVBand="0"/>
      </w:tblPr>
      <w:tblGrid>
        <w:gridCol w:w="993"/>
        <w:gridCol w:w="1134"/>
        <w:gridCol w:w="7088"/>
        <w:gridCol w:w="668"/>
        <w:gridCol w:w="891"/>
      </w:tblGrid>
      <w:tr w:rsidR="00AF4BCB" w:rsidRPr="0045167F" w:rsidTr="00125FCA">
        <w:trPr>
          <w:trHeight w:val="382"/>
        </w:trPr>
        <w:tc>
          <w:tcPr>
            <w:tcW w:w="10774" w:type="dxa"/>
            <w:gridSpan w:val="5"/>
          </w:tcPr>
          <w:p w:rsidR="00AF4BCB" w:rsidRPr="00F470F0" w:rsidRDefault="00AF4BCB" w:rsidP="00125FCA">
            <w:pPr>
              <w:autoSpaceDE w:val="0"/>
              <w:autoSpaceDN w:val="0"/>
              <w:adjustRightInd w:val="0"/>
              <w:spacing w:line="570" w:lineRule="exact"/>
              <w:contextualSpacing/>
              <w:jc w:val="left"/>
              <w:rPr>
                <w:rFonts w:eastAsia="黑体"/>
                <w:color w:val="000000"/>
                <w:kern w:val="0"/>
                <w:szCs w:val="32"/>
              </w:rPr>
            </w:pPr>
            <w:r w:rsidRPr="005B0870">
              <w:rPr>
                <w:rFonts w:eastAsia="黑体" w:hint="eastAsia"/>
                <w:color w:val="000000"/>
                <w:kern w:val="0"/>
                <w:szCs w:val="32"/>
              </w:rPr>
              <w:t>附件</w:t>
            </w:r>
            <w:r w:rsidRPr="005B0870">
              <w:rPr>
                <w:rFonts w:eastAsia="黑体"/>
                <w:color w:val="000000"/>
                <w:kern w:val="0"/>
                <w:szCs w:val="32"/>
              </w:rPr>
              <w:t>2</w:t>
            </w:r>
          </w:p>
        </w:tc>
      </w:tr>
      <w:tr w:rsidR="00AF4BCB" w:rsidRPr="0045167F" w:rsidTr="00125FCA">
        <w:trPr>
          <w:trHeight w:val="586"/>
        </w:trPr>
        <w:tc>
          <w:tcPr>
            <w:tcW w:w="10774" w:type="dxa"/>
            <w:gridSpan w:val="5"/>
            <w:tcBorders>
              <w:bottom w:val="single" w:sz="12" w:space="0" w:color="auto"/>
            </w:tcBorders>
          </w:tcPr>
          <w:p w:rsidR="00AF4BCB" w:rsidRPr="005B0870" w:rsidRDefault="00AF4BCB" w:rsidP="00125FCA">
            <w:pPr>
              <w:autoSpaceDE w:val="0"/>
              <w:autoSpaceDN w:val="0"/>
              <w:adjustRightInd w:val="0"/>
              <w:spacing w:line="570" w:lineRule="exact"/>
              <w:contextualSpacing/>
              <w:jc w:val="center"/>
              <w:rPr>
                <w:rFonts w:eastAsia="方正小标宋简体"/>
                <w:sz w:val="44"/>
              </w:rPr>
            </w:pPr>
            <w:r w:rsidRPr="005B0870">
              <w:rPr>
                <w:rFonts w:eastAsia="方正小标宋简体"/>
                <w:sz w:val="44"/>
              </w:rPr>
              <w:t xml:space="preserve">   </w:t>
            </w:r>
            <w:r w:rsidRPr="005B0870">
              <w:rPr>
                <w:rFonts w:eastAsia="方正小标宋简体" w:hint="eastAsia"/>
                <w:sz w:val="44"/>
              </w:rPr>
              <w:t>优秀审计项目评分标准</w:t>
            </w:r>
          </w:p>
        </w:tc>
      </w:tr>
      <w:tr w:rsidR="00AF4BCB" w:rsidRPr="0045167F" w:rsidTr="00125FCA">
        <w:trPr>
          <w:trHeight w:val="338"/>
        </w:trPr>
        <w:tc>
          <w:tcPr>
            <w:tcW w:w="993" w:type="dxa"/>
            <w:tcBorders>
              <w:top w:val="single" w:sz="12" w:space="0" w:color="auto"/>
              <w:left w:val="single" w:sz="12"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一级</w:t>
            </w:r>
          </w:p>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指标</w:t>
            </w:r>
          </w:p>
        </w:tc>
        <w:tc>
          <w:tcPr>
            <w:tcW w:w="1134" w:type="dxa"/>
            <w:tcBorders>
              <w:top w:val="single" w:sz="12"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二级</w:t>
            </w:r>
          </w:p>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指标</w:t>
            </w:r>
          </w:p>
        </w:tc>
        <w:tc>
          <w:tcPr>
            <w:tcW w:w="7088" w:type="dxa"/>
            <w:tcBorders>
              <w:top w:val="single" w:sz="12"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评分内容</w:t>
            </w:r>
          </w:p>
        </w:tc>
        <w:tc>
          <w:tcPr>
            <w:tcW w:w="668" w:type="dxa"/>
            <w:tcBorders>
              <w:top w:val="single" w:sz="12"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分值</w:t>
            </w:r>
          </w:p>
        </w:tc>
        <w:tc>
          <w:tcPr>
            <w:tcW w:w="891" w:type="dxa"/>
            <w:tcBorders>
              <w:top w:val="single" w:sz="12" w:space="0" w:color="auto"/>
              <w:left w:val="single" w:sz="6" w:space="0" w:color="auto"/>
              <w:bottom w:val="single" w:sz="6" w:space="0" w:color="auto"/>
              <w:right w:val="single" w:sz="12" w:space="0" w:color="auto"/>
            </w:tcBorders>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评分</w:t>
            </w:r>
          </w:p>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依据</w:t>
            </w:r>
          </w:p>
        </w:tc>
      </w:tr>
      <w:tr w:rsidR="00AF4BCB" w:rsidRPr="0045167F" w:rsidTr="00125FCA">
        <w:trPr>
          <w:trHeight w:val="2302"/>
        </w:trPr>
        <w:tc>
          <w:tcPr>
            <w:tcW w:w="993" w:type="dxa"/>
            <w:vMerge w:val="restart"/>
            <w:tcBorders>
              <w:top w:val="single" w:sz="6" w:space="0" w:color="auto"/>
              <w:left w:val="single" w:sz="12" w:space="0" w:color="auto"/>
              <w:bottom w:val="single" w:sz="4"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审计</w:t>
            </w:r>
          </w:p>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成果</w:t>
            </w:r>
          </w:p>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w:t>
            </w:r>
            <w:r w:rsidRPr="00F470F0">
              <w:rPr>
                <w:rFonts w:eastAsia="宋体"/>
                <w:b/>
                <w:bCs/>
                <w:color w:val="000000"/>
                <w:kern w:val="0"/>
                <w:sz w:val="21"/>
                <w:szCs w:val="21"/>
              </w:rPr>
              <w:t>60</w:t>
            </w:r>
            <w:r w:rsidRPr="005B0870">
              <w:rPr>
                <w:rFonts w:eastAsia="宋体" w:hint="eastAsia"/>
                <w:b/>
                <w:bCs/>
                <w:color w:val="000000"/>
                <w:kern w:val="0"/>
                <w:sz w:val="21"/>
                <w:szCs w:val="21"/>
              </w:rPr>
              <w:t>分）</w:t>
            </w:r>
          </w:p>
        </w:tc>
        <w:tc>
          <w:tcPr>
            <w:tcW w:w="1134" w:type="dxa"/>
            <w:tcBorders>
              <w:top w:val="single" w:sz="6"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审计查出问题及处理处罚</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45167F">
              <w:rPr>
                <w:rFonts w:eastAsia="宋体"/>
                <w:color w:val="000000"/>
                <w:kern w:val="0"/>
                <w:sz w:val="21"/>
                <w:szCs w:val="21"/>
              </w:rPr>
              <w:t>1</w:t>
            </w:r>
            <w:r w:rsidRPr="00F470F0">
              <w:rPr>
                <w:rFonts w:eastAsia="宋体"/>
                <w:color w:val="000000"/>
                <w:kern w:val="0"/>
                <w:sz w:val="21"/>
                <w:szCs w:val="21"/>
              </w:rPr>
              <w:t>.</w:t>
            </w:r>
            <w:r w:rsidRPr="005B0870">
              <w:rPr>
                <w:rFonts w:eastAsia="宋体" w:hint="eastAsia"/>
                <w:color w:val="000000"/>
                <w:kern w:val="0"/>
                <w:sz w:val="21"/>
                <w:szCs w:val="21"/>
              </w:rPr>
              <w:t>审计查出同类违规金额、损失浪费金额或者核减投资金额达到一定标准（其中：市级审计机关项目</w:t>
            </w:r>
            <w:r w:rsidRPr="00F470F0">
              <w:rPr>
                <w:rFonts w:eastAsia="宋体"/>
                <w:color w:val="000000"/>
                <w:kern w:val="0"/>
                <w:sz w:val="21"/>
                <w:szCs w:val="21"/>
              </w:rPr>
              <w:t>100</w:t>
            </w:r>
            <w:r w:rsidRPr="005B0870">
              <w:rPr>
                <w:rFonts w:eastAsia="宋体" w:hint="eastAsia"/>
                <w:color w:val="000000"/>
                <w:kern w:val="0"/>
                <w:sz w:val="21"/>
                <w:szCs w:val="21"/>
              </w:rPr>
              <w:t>万元，县区级审计机关项目</w:t>
            </w:r>
            <w:r w:rsidRPr="00F470F0">
              <w:rPr>
                <w:rFonts w:eastAsia="宋体"/>
                <w:color w:val="000000"/>
                <w:kern w:val="0"/>
                <w:sz w:val="21"/>
                <w:szCs w:val="21"/>
              </w:rPr>
              <w:t>50</w:t>
            </w:r>
            <w:r w:rsidRPr="005B0870">
              <w:rPr>
                <w:rFonts w:eastAsia="宋体" w:hint="eastAsia"/>
                <w:color w:val="000000"/>
                <w:kern w:val="0"/>
                <w:sz w:val="21"/>
                <w:szCs w:val="21"/>
              </w:rPr>
              <w:t>万元），每一类问题得</w:t>
            </w:r>
            <w:r w:rsidRPr="00F470F0">
              <w:rPr>
                <w:rFonts w:eastAsia="宋体"/>
                <w:color w:val="000000"/>
                <w:kern w:val="0"/>
                <w:sz w:val="21"/>
                <w:szCs w:val="21"/>
              </w:rPr>
              <w:t>3</w:t>
            </w:r>
            <w:r w:rsidRPr="005B0870">
              <w:rPr>
                <w:rFonts w:eastAsia="宋体" w:hint="eastAsia"/>
                <w:color w:val="000000"/>
                <w:kern w:val="0"/>
                <w:sz w:val="21"/>
                <w:szCs w:val="21"/>
              </w:rPr>
              <w:t>分。每类问题市级审计机关项目每增加</w:t>
            </w:r>
            <w:r w:rsidRPr="005B0870">
              <w:rPr>
                <w:rFonts w:eastAsia="宋体"/>
                <w:color w:val="000000"/>
                <w:kern w:val="0"/>
                <w:sz w:val="21"/>
                <w:szCs w:val="21"/>
              </w:rPr>
              <w:t>100</w:t>
            </w:r>
            <w:r w:rsidRPr="005B0870">
              <w:rPr>
                <w:rFonts w:eastAsia="宋体" w:hint="eastAsia"/>
                <w:color w:val="000000"/>
                <w:kern w:val="0"/>
                <w:sz w:val="21"/>
                <w:szCs w:val="21"/>
              </w:rPr>
              <w:t>万、县区级审计机关每增加</w:t>
            </w:r>
            <w:r w:rsidRPr="005B0870">
              <w:rPr>
                <w:rFonts w:eastAsia="宋体"/>
                <w:color w:val="000000"/>
                <w:kern w:val="0"/>
                <w:sz w:val="21"/>
                <w:szCs w:val="21"/>
              </w:rPr>
              <w:t>50</w:t>
            </w:r>
            <w:r w:rsidRPr="005B0870">
              <w:rPr>
                <w:rFonts w:eastAsia="宋体" w:hint="eastAsia"/>
                <w:color w:val="000000"/>
                <w:kern w:val="0"/>
                <w:sz w:val="21"/>
                <w:szCs w:val="21"/>
              </w:rPr>
              <w:t>万加一分。</w:t>
            </w:r>
          </w:p>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45167F">
              <w:rPr>
                <w:rFonts w:eastAsia="宋体"/>
                <w:color w:val="000000"/>
                <w:kern w:val="0"/>
                <w:sz w:val="21"/>
                <w:szCs w:val="21"/>
              </w:rPr>
              <w:t>2</w:t>
            </w:r>
            <w:r w:rsidRPr="00F470F0">
              <w:rPr>
                <w:rFonts w:eastAsia="宋体"/>
                <w:color w:val="000000"/>
                <w:kern w:val="0"/>
                <w:sz w:val="21"/>
                <w:szCs w:val="21"/>
              </w:rPr>
              <w:t>.</w:t>
            </w:r>
            <w:r w:rsidRPr="005B0870">
              <w:rPr>
                <w:rFonts w:eastAsia="宋体" w:hint="eastAsia"/>
                <w:color w:val="000000"/>
                <w:kern w:val="0"/>
                <w:sz w:val="21"/>
                <w:szCs w:val="21"/>
              </w:rPr>
              <w:t>审计查出的案例被审计结果报告、审计工作报告采用的，每个得</w:t>
            </w:r>
            <w:r w:rsidRPr="00F470F0">
              <w:rPr>
                <w:rFonts w:eastAsia="宋体"/>
                <w:color w:val="000000"/>
                <w:kern w:val="0"/>
                <w:sz w:val="21"/>
                <w:szCs w:val="21"/>
              </w:rPr>
              <w:t>2</w:t>
            </w:r>
            <w:r w:rsidRPr="005B0870">
              <w:rPr>
                <w:rFonts w:eastAsia="宋体" w:hint="eastAsia"/>
                <w:color w:val="000000"/>
                <w:kern w:val="0"/>
                <w:sz w:val="21"/>
                <w:szCs w:val="21"/>
              </w:rPr>
              <w:t>分；被综合报告采用的，每个得</w:t>
            </w:r>
            <w:r w:rsidRPr="00F470F0">
              <w:rPr>
                <w:rFonts w:eastAsia="宋体"/>
                <w:color w:val="000000"/>
                <w:kern w:val="0"/>
                <w:sz w:val="21"/>
                <w:szCs w:val="21"/>
              </w:rPr>
              <w:t>1</w:t>
            </w:r>
            <w:r w:rsidRPr="005B0870">
              <w:rPr>
                <w:rFonts w:eastAsia="宋体" w:hint="eastAsia"/>
                <w:color w:val="000000"/>
                <w:kern w:val="0"/>
                <w:sz w:val="21"/>
                <w:szCs w:val="21"/>
              </w:rPr>
              <w:t>分。</w:t>
            </w:r>
          </w:p>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45167F">
              <w:rPr>
                <w:rFonts w:eastAsia="宋体"/>
                <w:color w:val="000000"/>
                <w:kern w:val="0"/>
                <w:sz w:val="21"/>
                <w:szCs w:val="21"/>
              </w:rPr>
              <w:t>3</w:t>
            </w:r>
            <w:r w:rsidRPr="00F470F0">
              <w:rPr>
                <w:rFonts w:eastAsia="宋体"/>
                <w:color w:val="000000"/>
                <w:kern w:val="0"/>
                <w:sz w:val="21"/>
                <w:szCs w:val="21"/>
              </w:rPr>
              <w:t>.</w:t>
            </w:r>
            <w:r w:rsidRPr="005B0870">
              <w:rPr>
                <w:rFonts w:eastAsia="宋体" w:hint="eastAsia"/>
                <w:color w:val="000000"/>
                <w:kern w:val="0"/>
                <w:sz w:val="21"/>
                <w:szCs w:val="21"/>
              </w:rPr>
              <w:t>对审计查出的问题依法</w:t>
            </w:r>
            <w:proofErr w:type="gramStart"/>
            <w:r w:rsidRPr="005B0870">
              <w:rPr>
                <w:rFonts w:eastAsia="宋体" w:hint="eastAsia"/>
                <w:color w:val="000000"/>
                <w:kern w:val="0"/>
                <w:sz w:val="21"/>
                <w:szCs w:val="21"/>
              </w:rPr>
              <w:t>作出</w:t>
            </w:r>
            <w:proofErr w:type="gramEnd"/>
            <w:r w:rsidRPr="005B0870">
              <w:rPr>
                <w:rFonts w:eastAsia="宋体" w:hint="eastAsia"/>
                <w:color w:val="000000"/>
                <w:kern w:val="0"/>
                <w:sz w:val="21"/>
                <w:szCs w:val="21"/>
              </w:rPr>
              <w:t>实质性处理处罚决定的，每一类问题得</w:t>
            </w:r>
            <w:r w:rsidRPr="00F470F0">
              <w:rPr>
                <w:rFonts w:eastAsia="宋体"/>
                <w:color w:val="000000"/>
                <w:kern w:val="0"/>
                <w:sz w:val="21"/>
                <w:szCs w:val="21"/>
              </w:rPr>
              <w:t>1</w:t>
            </w:r>
            <w:r w:rsidRPr="005B0870">
              <w:rPr>
                <w:rFonts w:eastAsia="宋体" w:hint="eastAsia"/>
                <w:color w:val="000000"/>
                <w:kern w:val="0"/>
                <w:sz w:val="21"/>
                <w:szCs w:val="21"/>
              </w:rPr>
              <w:t>分（以出具审计决定书为准）。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10</w:t>
            </w:r>
          </w:p>
        </w:tc>
        <w:tc>
          <w:tcPr>
            <w:tcW w:w="891" w:type="dxa"/>
            <w:vMerge w:val="restart"/>
            <w:tcBorders>
              <w:top w:val="single" w:sz="6" w:space="0" w:color="auto"/>
              <w:left w:val="single" w:sz="6" w:space="0" w:color="auto"/>
              <w:right w:val="single" w:sz="12" w:space="0" w:color="auto"/>
            </w:tcBorders>
          </w:tcPr>
          <w:p w:rsidR="00AF4BCB" w:rsidRPr="005B0870" w:rsidRDefault="00AF4BCB" w:rsidP="00125FCA">
            <w:pPr>
              <w:autoSpaceDE w:val="0"/>
              <w:autoSpaceDN w:val="0"/>
              <w:adjustRightInd w:val="0"/>
              <w:spacing w:line="570" w:lineRule="exact"/>
              <w:contextualSpacing/>
              <w:jc w:val="center"/>
              <w:rPr>
                <w:rFonts w:eastAsia="宋体"/>
                <w:color w:val="000000"/>
                <w:kern w:val="0"/>
                <w:sz w:val="21"/>
                <w:szCs w:val="21"/>
              </w:rPr>
            </w:pPr>
            <w:r w:rsidRPr="005B0870">
              <w:rPr>
                <w:rFonts w:eastAsia="宋体" w:hint="eastAsia"/>
                <w:color w:val="000000"/>
                <w:kern w:val="0"/>
                <w:sz w:val="21"/>
                <w:szCs w:val="21"/>
              </w:rPr>
              <w:t>审计报</w:t>
            </w:r>
          </w:p>
          <w:p w:rsidR="00AF4BCB" w:rsidRPr="005B0870" w:rsidRDefault="00AF4BCB" w:rsidP="00125FCA">
            <w:pPr>
              <w:autoSpaceDE w:val="0"/>
              <w:autoSpaceDN w:val="0"/>
              <w:adjustRightInd w:val="0"/>
              <w:spacing w:line="570" w:lineRule="exact"/>
              <w:contextualSpacing/>
              <w:jc w:val="center"/>
              <w:rPr>
                <w:rFonts w:eastAsia="宋体"/>
                <w:color w:val="000000"/>
                <w:kern w:val="0"/>
                <w:sz w:val="21"/>
                <w:szCs w:val="21"/>
              </w:rPr>
            </w:pPr>
            <w:r w:rsidRPr="005B0870">
              <w:rPr>
                <w:rFonts w:eastAsia="宋体" w:hint="eastAsia"/>
                <w:color w:val="000000"/>
                <w:kern w:val="0"/>
                <w:sz w:val="21"/>
                <w:szCs w:val="21"/>
              </w:rPr>
              <w:t>告、专项审计调查报告、审计决定</w:t>
            </w:r>
          </w:p>
          <w:p w:rsidR="00AF4BCB" w:rsidRPr="005B0870" w:rsidRDefault="00AF4BCB" w:rsidP="00125FCA">
            <w:pPr>
              <w:autoSpaceDE w:val="0"/>
              <w:autoSpaceDN w:val="0"/>
              <w:adjustRightInd w:val="0"/>
              <w:spacing w:line="570" w:lineRule="exact"/>
              <w:contextualSpacing/>
              <w:jc w:val="center"/>
              <w:rPr>
                <w:rFonts w:eastAsia="宋体"/>
                <w:color w:val="000000"/>
                <w:kern w:val="0"/>
                <w:sz w:val="21"/>
                <w:szCs w:val="21"/>
              </w:rPr>
            </w:pPr>
            <w:r w:rsidRPr="005B0870">
              <w:rPr>
                <w:rFonts w:eastAsia="宋体" w:hint="eastAsia"/>
                <w:color w:val="000000"/>
                <w:kern w:val="0"/>
                <w:sz w:val="21"/>
                <w:szCs w:val="21"/>
              </w:rPr>
              <w:t>书、审计移送处理书、审计信息等材料</w:t>
            </w:r>
          </w:p>
        </w:tc>
      </w:tr>
      <w:tr w:rsidR="00AF4BCB" w:rsidRPr="0045167F" w:rsidTr="00125FCA">
        <w:trPr>
          <w:trHeight w:val="1363"/>
        </w:trPr>
        <w:tc>
          <w:tcPr>
            <w:tcW w:w="993" w:type="dxa"/>
            <w:vMerge/>
            <w:tcBorders>
              <w:left w:val="single" w:sz="12" w:space="0" w:color="auto"/>
              <w:bottom w:val="single" w:sz="4"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b/>
                <w:bCs/>
                <w:color w:val="000000"/>
                <w:kern w:val="0"/>
                <w:sz w:val="21"/>
                <w:szCs w:val="21"/>
              </w:rPr>
            </w:pPr>
          </w:p>
        </w:tc>
        <w:tc>
          <w:tcPr>
            <w:tcW w:w="1134" w:type="dxa"/>
            <w:tcBorders>
              <w:top w:val="single" w:sz="6"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审计揭露违法违纪案件线索</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t>审计查出移交司法机关、纪检监察机关或者任免机关处理的违法违纪案件线索并立案查处的，涉及人员级别为审计机关同行政级别或者以上级别的，每个案件得</w:t>
            </w:r>
            <w:r w:rsidRPr="00F470F0">
              <w:rPr>
                <w:rFonts w:eastAsia="宋体"/>
                <w:color w:val="000000"/>
                <w:kern w:val="0"/>
                <w:sz w:val="21"/>
                <w:szCs w:val="21"/>
              </w:rPr>
              <w:t>20</w:t>
            </w:r>
            <w:r w:rsidRPr="005B0870">
              <w:rPr>
                <w:rFonts w:eastAsia="宋体" w:hint="eastAsia"/>
                <w:color w:val="000000"/>
                <w:kern w:val="0"/>
                <w:sz w:val="21"/>
                <w:szCs w:val="21"/>
              </w:rPr>
              <w:t>分；涉及人员级别为审计机关行政级别下一级别的，每个案件得</w:t>
            </w:r>
            <w:r w:rsidRPr="00F470F0">
              <w:rPr>
                <w:rFonts w:eastAsia="宋体"/>
                <w:color w:val="000000"/>
                <w:kern w:val="0"/>
                <w:sz w:val="21"/>
                <w:szCs w:val="21"/>
              </w:rPr>
              <w:t>15</w:t>
            </w:r>
            <w:r w:rsidRPr="005B0870">
              <w:rPr>
                <w:rFonts w:eastAsia="宋体" w:hint="eastAsia"/>
                <w:color w:val="000000"/>
                <w:kern w:val="0"/>
                <w:sz w:val="21"/>
                <w:szCs w:val="21"/>
              </w:rPr>
              <w:t>分；涉及上述人员以外其他人员的，每个案件得</w:t>
            </w:r>
            <w:r w:rsidRPr="00F470F0">
              <w:rPr>
                <w:rFonts w:eastAsia="宋体"/>
                <w:color w:val="000000"/>
                <w:kern w:val="0"/>
                <w:sz w:val="21"/>
                <w:szCs w:val="21"/>
              </w:rPr>
              <w:t>10</w:t>
            </w:r>
            <w:r w:rsidRPr="005B0870">
              <w:rPr>
                <w:rFonts w:eastAsia="宋体" w:hint="eastAsia"/>
                <w:color w:val="000000"/>
                <w:kern w:val="0"/>
                <w:sz w:val="21"/>
                <w:szCs w:val="21"/>
              </w:rPr>
              <w:t>分。相关部门根据审计移交案件线索最终查处的涉案人员级别高于审计移交涉案人员级别的，按照最终查处的涉案人员级别得分。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20</w:t>
            </w:r>
          </w:p>
        </w:tc>
        <w:tc>
          <w:tcPr>
            <w:tcW w:w="891" w:type="dxa"/>
            <w:vMerge/>
            <w:tcBorders>
              <w:left w:val="single" w:sz="6" w:space="0" w:color="auto"/>
              <w:right w:val="single" w:sz="12"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r>
      <w:tr w:rsidR="00AF4BCB" w:rsidRPr="0045167F" w:rsidTr="00125FCA">
        <w:trPr>
          <w:trHeight w:val="2121"/>
        </w:trPr>
        <w:tc>
          <w:tcPr>
            <w:tcW w:w="993" w:type="dxa"/>
            <w:vMerge/>
            <w:tcBorders>
              <w:left w:val="single" w:sz="12" w:space="0" w:color="auto"/>
              <w:bottom w:val="single" w:sz="4"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b/>
                <w:bCs/>
                <w:color w:val="000000"/>
                <w:kern w:val="0"/>
                <w:sz w:val="21"/>
                <w:szCs w:val="21"/>
              </w:rPr>
            </w:pPr>
          </w:p>
        </w:tc>
        <w:tc>
          <w:tcPr>
            <w:tcW w:w="1134" w:type="dxa"/>
            <w:tcBorders>
              <w:top w:val="single" w:sz="6" w:space="0" w:color="auto"/>
              <w:left w:val="single" w:sz="6" w:space="0" w:color="auto"/>
              <w:bottom w:val="single" w:sz="4"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审计揭露问题提出建议</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t>审计揭露问题提出建议向本级党委、人大、政府书面反映并被正副职领导批示的，一项分别得</w:t>
            </w:r>
            <w:r w:rsidRPr="00F470F0">
              <w:rPr>
                <w:rFonts w:eastAsia="宋体"/>
                <w:color w:val="000000"/>
                <w:kern w:val="0"/>
                <w:sz w:val="21"/>
                <w:szCs w:val="21"/>
              </w:rPr>
              <w:t>15</w:t>
            </w:r>
            <w:r w:rsidRPr="005B0870">
              <w:rPr>
                <w:rFonts w:eastAsia="宋体" w:hint="eastAsia"/>
                <w:color w:val="000000"/>
                <w:kern w:val="0"/>
                <w:sz w:val="21"/>
                <w:szCs w:val="21"/>
              </w:rPr>
              <w:t>分、</w:t>
            </w:r>
            <w:r w:rsidRPr="005B0870">
              <w:rPr>
                <w:rFonts w:eastAsia="宋体"/>
                <w:color w:val="000000"/>
                <w:kern w:val="0"/>
                <w:sz w:val="21"/>
                <w:szCs w:val="21"/>
              </w:rPr>
              <w:t>12</w:t>
            </w:r>
            <w:r w:rsidRPr="005B0870">
              <w:rPr>
                <w:rFonts w:eastAsia="宋体" w:hint="eastAsia"/>
                <w:color w:val="000000"/>
                <w:kern w:val="0"/>
                <w:sz w:val="21"/>
                <w:szCs w:val="21"/>
              </w:rPr>
              <w:t>分，同时被同级正职两个领导以上批示的得</w:t>
            </w:r>
            <w:r w:rsidRPr="005B0870">
              <w:rPr>
                <w:rFonts w:eastAsia="宋体"/>
                <w:color w:val="000000"/>
                <w:kern w:val="0"/>
                <w:sz w:val="21"/>
                <w:szCs w:val="21"/>
              </w:rPr>
              <w:t>20</w:t>
            </w:r>
            <w:r w:rsidRPr="005B0870">
              <w:rPr>
                <w:rFonts w:eastAsia="宋体" w:hint="eastAsia"/>
                <w:color w:val="000000"/>
                <w:kern w:val="0"/>
                <w:sz w:val="21"/>
                <w:szCs w:val="21"/>
              </w:rPr>
              <w:t>分，同时被同级一正一副领导批示的得</w:t>
            </w:r>
            <w:r w:rsidRPr="005B0870">
              <w:rPr>
                <w:rFonts w:eastAsia="宋体"/>
                <w:color w:val="000000"/>
                <w:kern w:val="0"/>
                <w:sz w:val="21"/>
                <w:szCs w:val="21"/>
              </w:rPr>
              <w:t>15</w:t>
            </w:r>
            <w:r w:rsidRPr="005B0870">
              <w:rPr>
                <w:rFonts w:eastAsia="宋体" w:hint="eastAsia"/>
                <w:color w:val="000000"/>
                <w:kern w:val="0"/>
                <w:sz w:val="21"/>
                <w:szCs w:val="21"/>
              </w:rPr>
              <w:t>分；向本级主管部门、下一级党委、政府反映并被正副职领导批示的，一项得</w:t>
            </w:r>
            <w:r w:rsidRPr="0045167F">
              <w:rPr>
                <w:rFonts w:eastAsia="宋体"/>
                <w:color w:val="000000"/>
                <w:kern w:val="0"/>
                <w:sz w:val="21"/>
                <w:szCs w:val="21"/>
              </w:rPr>
              <w:t>8</w:t>
            </w:r>
            <w:r w:rsidRPr="005B0870">
              <w:rPr>
                <w:rFonts w:eastAsia="宋体" w:hint="eastAsia"/>
                <w:color w:val="000000"/>
                <w:kern w:val="0"/>
                <w:sz w:val="21"/>
                <w:szCs w:val="21"/>
              </w:rPr>
              <w:t>分、</w:t>
            </w:r>
            <w:r w:rsidRPr="005B0870">
              <w:rPr>
                <w:rFonts w:eastAsia="宋体"/>
                <w:color w:val="000000"/>
                <w:kern w:val="0"/>
                <w:sz w:val="21"/>
                <w:szCs w:val="21"/>
              </w:rPr>
              <w:t>5</w:t>
            </w:r>
            <w:r w:rsidRPr="005B0870">
              <w:rPr>
                <w:rFonts w:eastAsia="宋体" w:hint="eastAsia"/>
                <w:color w:val="000000"/>
                <w:kern w:val="0"/>
                <w:sz w:val="21"/>
                <w:szCs w:val="21"/>
              </w:rPr>
              <w:t>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20</w:t>
            </w:r>
          </w:p>
        </w:tc>
        <w:tc>
          <w:tcPr>
            <w:tcW w:w="891" w:type="dxa"/>
            <w:vMerge/>
            <w:tcBorders>
              <w:left w:val="single" w:sz="6" w:space="0" w:color="auto"/>
              <w:bottom w:val="single" w:sz="6" w:space="0" w:color="auto"/>
              <w:right w:val="single" w:sz="12"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r>
      <w:tr w:rsidR="00AF4BCB" w:rsidRPr="0045167F" w:rsidTr="00125FCA">
        <w:trPr>
          <w:trHeight w:val="2066"/>
        </w:trPr>
        <w:tc>
          <w:tcPr>
            <w:tcW w:w="993" w:type="dxa"/>
            <w:vMerge/>
            <w:tcBorders>
              <w:left w:val="single" w:sz="12" w:space="0" w:color="auto"/>
              <w:bottom w:val="single" w:sz="4"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b/>
                <w:bCs/>
                <w:color w:val="000000"/>
                <w:kern w:val="0"/>
                <w:sz w:val="21"/>
                <w:szCs w:val="21"/>
              </w:rPr>
            </w:pPr>
          </w:p>
        </w:tc>
        <w:tc>
          <w:tcPr>
            <w:tcW w:w="1134" w:type="dxa"/>
            <w:tcBorders>
              <w:top w:val="single" w:sz="4"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督促整改效果</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F470F0">
              <w:rPr>
                <w:rFonts w:eastAsia="宋体"/>
                <w:color w:val="000000"/>
                <w:kern w:val="0"/>
                <w:sz w:val="21"/>
                <w:szCs w:val="21"/>
              </w:rPr>
              <w:t>1.</w:t>
            </w:r>
            <w:r w:rsidRPr="005B0870">
              <w:rPr>
                <w:rFonts w:eastAsia="宋体" w:hint="eastAsia"/>
                <w:color w:val="000000"/>
                <w:kern w:val="0"/>
                <w:sz w:val="21"/>
                <w:szCs w:val="21"/>
              </w:rPr>
              <w:t>对审计查出的违规问题、损失浪费问题或者核减投资额的整改率达到</w:t>
            </w:r>
            <w:r w:rsidRPr="00F470F0">
              <w:rPr>
                <w:rFonts w:eastAsia="宋体"/>
                <w:color w:val="000000"/>
                <w:kern w:val="0"/>
                <w:sz w:val="21"/>
                <w:szCs w:val="21"/>
              </w:rPr>
              <w:t>100%</w:t>
            </w:r>
            <w:r w:rsidRPr="005B0870">
              <w:rPr>
                <w:rFonts w:eastAsia="宋体" w:hint="eastAsia"/>
                <w:color w:val="000000"/>
                <w:kern w:val="0"/>
                <w:sz w:val="21"/>
                <w:szCs w:val="21"/>
              </w:rPr>
              <w:t>的，得</w:t>
            </w:r>
            <w:r w:rsidRPr="00F470F0">
              <w:rPr>
                <w:rFonts w:eastAsia="宋体"/>
                <w:color w:val="000000"/>
                <w:kern w:val="0"/>
                <w:sz w:val="21"/>
                <w:szCs w:val="21"/>
              </w:rPr>
              <w:t>10</w:t>
            </w:r>
            <w:r w:rsidRPr="005B0870">
              <w:rPr>
                <w:rFonts w:eastAsia="宋体" w:hint="eastAsia"/>
                <w:color w:val="000000"/>
                <w:kern w:val="0"/>
                <w:sz w:val="21"/>
                <w:szCs w:val="21"/>
              </w:rPr>
              <w:t>分；每低</w:t>
            </w:r>
            <w:r w:rsidRPr="00F470F0">
              <w:rPr>
                <w:rFonts w:eastAsia="宋体"/>
                <w:color w:val="000000"/>
                <w:kern w:val="0"/>
                <w:sz w:val="21"/>
                <w:szCs w:val="21"/>
              </w:rPr>
              <w:t>1</w:t>
            </w:r>
            <w:r w:rsidRPr="005B0870">
              <w:rPr>
                <w:rFonts w:eastAsia="宋体" w:hint="eastAsia"/>
                <w:color w:val="000000"/>
                <w:kern w:val="0"/>
                <w:sz w:val="21"/>
                <w:szCs w:val="21"/>
              </w:rPr>
              <w:t>个百分点的，减</w:t>
            </w:r>
            <w:r w:rsidRPr="00F470F0">
              <w:rPr>
                <w:rFonts w:eastAsia="宋体"/>
                <w:color w:val="000000"/>
                <w:kern w:val="0"/>
                <w:sz w:val="21"/>
                <w:szCs w:val="21"/>
              </w:rPr>
              <w:t>0.2</w:t>
            </w:r>
            <w:r w:rsidRPr="005B0870">
              <w:rPr>
                <w:rFonts w:eastAsia="宋体" w:hint="eastAsia"/>
                <w:color w:val="000000"/>
                <w:kern w:val="0"/>
                <w:sz w:val="21"/>
                <w:szCs w:val="21"/>
              </w:rPr>
              <w:t>分，</w:t>
            </w:r>
            <w:proofErr w:type="gramStart"/>
            <w:r w:rsidRPr="005B0870">
              <w:rPr>
                <w:rFonts w:eastAsia="宋体" w:hint="eastAsia"/>
                <w:color w:val="000000"/>
                <w:kern w:val="0"/>
                <w:sz w:val="21"/>
                <w:szCs w:val="21"/>
              </w:rPr>
              <w:t>直至不</w:t>
            </w:r>
            <w:proofErr w:type="gramEnd"/>
            <w:r w:rsidRPr="005B0870">
              <w:rPr>
                <w:rFonts w:eastAsia="宋体" w:hint="eastAsia"/>
                <w:color w:val="000000"/>
                <w:kern w:val="0"/>
                <w:sz w:val="21"/>
                <w:szCs w:val="21"/>
              </w:rPr>
              <w:t>得分，该项以审计决定书的内容为准。</w:t>
            </w:r>
          </w:p>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45167F">
              <w:rPr>
                <w:rFonts w:eastAsia="宋体"/>
                <w:color w:val="000000"/>
                <w:kern w:val="0"/>
                <w:sz w:val="21"/>
                <w:szCs w:val="21"/>
              </w:rPr>
              <w:t>2</w:t>
            </w:r>
            <w:r w:rsidRPr="00F470F0">
              <w:rPr>
                <w:rFonts w:eastAsia="宋体"/>
                <w:color w:val="000000"/>
                <w:kern w:val="0"/>
                <w:sz w:val="21"/>
                <w:szCs w:val="21"/>
              </w:rPr>
              <w:t>.</w:t>
            </w:r>
            <w:r w:rsidRPr="005B0870">
              <w:rPr>
                <w:rFonts w:eastAsia="宋体" w:hint="eastAsia"/>
                <w:color w:val="000000"/>
                <w:kern w:val="0"/>
                <w:sz w:val="21"/>
                <w:szCs w:val="21"/>
              </w:rPr>
              <w:t>本级党委、人大、政府根据审计建议，制定、修改或者废止有关规定或者政策措施的，一项得</w:t>
            </w:r>
            <w:r w:rsidRPr="00F470F0">
              <w:rPr>
                <w:rFonts w:eastAsia="宋体"/>
                <w:color w:val="000000"/>
                <w:kern w:val="0"/>
                <w:sz w:val="21"/>
                <w:szCs w:val="21"/>
              </w:rPr>
              <w:t>10</w:t>
            </w:r>
            <w:r w:rsidRPr="005B0870">
              <w:rPr>
                <w:rFonts w:eastAsia="宋体" w:hint="eastAsia"/>
                <w:color w:val="000000"/>
                <w:kern w:val="0"/>
                <w:sz w:val="21"/>
                <w:szCs w:val="21"/>
              </w:rPr>
              <w:t>分；本级主管部门、下级党委、人大或者政府根据审计建议，制定、修改或者废止有关规定或者政策措施的，一项得</w:t>
            </w:r>
            <w:r w:rsidRPr="00F470F0">
              <w:rPr>
                <w:rFonts w:eastAsia="宋体"/>
                <w:color w:val="000000"/>
                <w:kern w:val="0"/>
                <w:sz w:val="21"/>
                <w:szCs w:val="21"/>
              </w:rPr>
              <w:t>5</w:t>
            </w:r>
            <w:r w:rsidRPr="005B0870">
              <w:rPr>
                <w:rFonts w:eastAsia="宋体" w:hint="eastAsia"/>
                <w:color w:val="000000"/>
                <w:kern w:val="0"/>
                <w:sz w:val="21"/>
                <w:szCs w:val="21"/>
              </w:rPr>
              <w:t>分；被审计（调查）单位根据审计建议，制定、修改、废止有关规定或者出台加强管理的措施的，一项得</w:t>
            </w:r>
            <w:r w:rsidRPr="00F470F0">
              <w:rPr>
                <w:rFonts w:eastAsia="宋体"/>
                <w:color w:val="000000"/>
                <w:kern w:val="0"/>
                <w:sz w:val="21"/>
                <w:szCs w:val="21"/>
              </w:rPr>
              <w:t>2</w:t>
            </w:r>
            <w:r w:rsidRPr="005B0870">
              <w:rPr>
                <w:rFonts w:eastAsia="宋体" w:hint="eastAsia"/>
                <w:color w:val="000000"/>
                <w:kern w:val="0"/>
                <w:sz w:val="21"/>
                <w:szCs w:val="21"/>
              </w:rPr>
              <w:t>分。</w:t>
            </w:r>
          </w:p>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45167F">
              <w:rPr>
                <w:rFonts w:eastAsia="宋体"/>
                <w:color w:val="000000"/>
                <w:kern w:val="0"/>
                <w:sz w:val="21"/>
                <w:szCs w:val="21"/>
              </w:rPr>
              <w:t>3</w:t>
            </w:r>
            <w:r w:rsidRPr="00F470F0">
              <w:rPr>
                <w:rFonts w:eastAsia="宋体"/>
                <w:color w:val="000000"/>
                <w:kern w:val="0"/>
                <w:sz w:val="21"/>
                <w:szCs w:val="21"/>
              </w:rPr>
              <w:t>.</w:t>
            </w:r>
            <w:r w:rsidRPr="005B0870">
              <w:rPr>
                <w:rFonts w:eastAsia="宋体" w:hint="eastAsia"/>
                <w:color w:val="000000"/>
                <w:kern w:val="0"/>
                <w:sz w:val="21"/>
                <w:szCs w:val="21"/>
              </w:rPr>
              <w:t>审计机关公布审计项目审计结果的，得</w:t>
            </w:r>
            <w:r w:rsidRPr="0045167F">
              <w:rPr>
                <w:rFonts w:eastAsia="宋体"/>
                <w:color w:val="000000"/>
                <w:kern w:val="0"/>
                <w:sz w:val="21"/>
                <w:szCs w:val="21"/>
              </w:rPr>
              <w:t>3</w:t>
            </w:r>
            <w:r w:rsidRPr="005B0870">
              <w:rPr>
                <w:rFonts w:eastAsia="宋体" w:hint="eastAsia"/>
                <w:color w:val="000000"/>
                <w:kern w:val="0"/>
                <w:sz w:val="21"/>
                <w:szCs w:val="21"/>
              </w:rPr>
              <w:t>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10</w:t>
            </w:r>
          </w:p>
        </w:tc>
        <w:tc>
          <w:tcPr>
            <w:tcW w:w="891" w:type="dxa"/>
            <w:tcBorders>
              <w:top w:val="single" w:sz="6" w:space="0" w:color="auto"/>
              <w:left w:val="single" w:sz="6" w:space="0" w:color="auto"/>
              <w:bottom w:val="single" w:sz="6" w:space="0" w:color="auto"/>
              <w:right w:val="single" w:sz="12" w:space="0" w:color="auto"/>
            </w:tcBorders>
          </w:tcPr>
          <w:p w:rsidR="00AF4BCB" w:rsidRPr="005B0870" w:rsidRDefault="00AF4BCB" w:rsidP="00125FCA">
            <w:pPr>
              <w:autoSpaceDE w:val="0"/>
              <w:autoSpaceDN w:val="0"/>
              <w:adjustRightInd w:val="0"/>
              <w:spacing w:line="570" w:lineRule="exact"/>
              <w:contextualSpacing/>
              <w:jc w:val="center"/>
              <w:rPr>
                <w:rFonts w:eastAsia="宋体"/>
                <w:color w:val="000000"/>
                <w:kern w:val="0"/>
                <w:sz w:val="21"/>
                <w:szCs w:val="21"/>
              </w:rPr>
            </w:pPr>
            <w:r w:rsidRPr="005B0870">
              <w:rPr>
                <w:rFonts w:eastAsia="宋体" w:hint="eastAsia"/>
                <w:color w:val="000000"/>
                <w:kern w:val="0"/>
                <w:sz w:val="21"/>
                <w:szCs w:val="21"/>
              </w:rPr>
              <w:t>审计整改</w:t>
            </w:r>
          </w:p>
          <w:p w:rsidR="00AF4BCB" w:rsidRPr="005B0870" w:rsidRDefault="00AF4BCB" w:rsidP="00125FCA">
            <w:pPr>
              <w:autoSpaceDE w:val="0"/>
              <w:autoSpaceDN w:val="0"/>
              <w:adjustRightInd w:val="0"/>
              <w:spacing w:line="570" w:lineRule="exact"/>
              <w:contextualSpacing/>
              <w:jc w:val="center"/>
              <w:rPr>
                <w:rFonts w:eastAsia="宋体"/>
                <w:color w:val="000000"/>
                <w:kern w:val="0"/>
                <w:sz w:val="21"/>
                <w:szCs w:val="21"/>
              </w:rPr>
            </w:pPr>
            <w:r w:rsidRPr="005B0870">
              <w:rPr>
                <w:rFonts w:eastAsia="宋体" w:hint="eastAsia"/>
                <w:color w:val="000000"/>
                <w:kern w:val="0"/>
                <w:sz w:val="21"/>
                <w:szCs w:val="21"/>
              </w:rPr>
              <w:t>材料</w:t>
            </w:r>
          </w:p>
        </w:tc>
      </w:tr>
      <w:tr w:rsidR="00AF4BCB" w:rsidRPr="0045167F" w:rsidTr="00125FCA">
        <w:trPr>
          <w:trHeight w:val="686"/>
        </w:trPr>
        <w:tc>
          <w:tcPr>
            <w:tcW w:w="993" w:type="dxa"/>
            <w:vMerge w:val="restart"/>
            <w:tcBorders>
              <w:top w:val="single" w:sz="4" w:space="0" w:color="auto"/>
              <w:left w:val="single" w:sz="12" w:space="0" w:color="auto"/>
              <w:bottom w:val="single" w:sz="4"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审计</w:t>
            </w:r>
          </w:p>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规范</w:t>
            </w:r>
          </w:p>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w:t>
            </w:r>
            <w:r w:rsidRPr="00F470F0">
              <w:rPr>
                <w:rFonts w:eastAsia="宋体"/>
                <w:b/>
                <w:bCs/>
                <w:color w:val="000000"/>
                <w:kern w:val="0"/>
                <w:sz w:val="21"/>
                <w:szCs w:val="21"/>
              </w:rPr>
              <w:t>40</w:t>
            </w:r>
            <w:r w:rsidRPr="005B0870">
              <w:rPr>
                <w:rFonts w:eastAsia="宋体" w:hint="eastAsia"/>
                <w:b/>
                <w:bCs/>
                <w:color w:val="000000"/>
                <w:kern w:val="0"/>
                <w:sz w:val="21"/>
                <w:szCs w:val="21"/>
              </w:rPr>
              <w:t>分）</w:t>
            </w:r>
          </w:p>
        </w:tc>
        <w:tc>
          <w:tcPr>
            <w:tcW w:w="1134" w:type="dxa"/>
            <w:tcBorders>
              <w:top w:val="single" w:sz="6"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编制和执行审计实施方案</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t>未按规定调查了解被审计（调查）单位及其相关情况、评估可能存在的重要问题即编制审计实施方案的，一项扣</w:t>
            </w:r>
            <w:r w:rsidRPr="00F470F0">
              <w:rPr>
                <w:rFonts w:eastAsia="宋体"/>
                <w:color w:val="000000"/>
                <w:kern w:val="0"/>
                <w:sz w:val="21"/>
                <w:szCs w:val="21"/>
              </w:rPr>
              <w:t>2</w:t>
            </w:r>
            <w:r w:rsidRPr="005B0870">
              <w:rPr>
                <w:rFonts w:eastAsia="宋体" w:hint="eastAsia"/>
                <w:color w:val="000000"/>
                <w:kern w:val="0"/>
                <w:sz w:val="21"/>
                <w:szCs w:val="21"/>
              </w:rPr>
              <w:t>分。未按规定编制、调整、审定审计实施方案以及审计实施方案内容不完整、操作性不强的，一项扣</w:t>
            </w:r>
            <w:r w:rsidRPr="00F470F0">
              <w:rPr>
                <w:rFonts w:eastAsia="宋体"/>
                <w:color w:val="000000"/>
                <w:kern w:val="0"/>
                <w:sz w:val="21"/>
                <w:szCs w:val="21"/>
              </w:rPr>
              <w:t>1</w:t>
            </w:r>
            <w:r w:rsidRPr="005B0870">
              <w:rPr>
                <w:rFonts w:eastAsia="宋体" w:hint="eastAsia"/>
                <w:color w:val="000000"/>
                <w:kern w:val="0"/>
                <w:sz w:val="21"/>
                <w:szCs w:val="21"/>
              </w:rPr>
              <w:t>分。审计实施方案确定的审计事项未得到执行的，一项扣</w:t>
            </w:r>
            <w:r w:rsidRPr="00F470F0">
              <w:rPr>
                <w:rFonts w:eastAsia="宋体"/>
                <w:color w:val="000000"/>
                <w:kern w:val="0"/>
                <w:sz w:val="21"/>
                <w:szCs w:val="21"/>
              </w:rPr>
              <w:t>2</w:t>
            </w:r>
            <w:r w:rsidRPr="005B0870">
              <w:rPr>
                <w:rFonts w:eastAsia="宋体" w:hint="eastAsia"/>
                <w:color w:val="000000"/>
                <w:kern w:val="0"/>
                <w:sz w:val="21"/>
                <w:szCs w:val="21"/>
              </w:rPr>
              <w:t>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10</w:t>
            </w:r>
          </w:p>
        </w:tc>
        <w:tc>
          <w:tcPr>
            <w:tcW w:w="891" w:type="dxa"/>
            <w:tcBorders>
              <w:top w:val="single" w:sz="6" w:space="0" w:color="auto"/>
              <w:left w:val="single" w:sz="6" w:space="0" w:color="auto"/>
              <w:bottom w:val="nil"/>
              <w:right w:val="single" w:sz="12" w:space="0" w:color="auto"/>
            </w:tcBorders>
          </w:tcPr>
          <w:p w:rsidR="00AF4BCB" w:rsidRPr="005B0870" w:rsidRDefault="00AF4BCB" w:rsidP="00125FCA">
            <w:pPr>
              <w:autoSpaceDE w:val="0"/>
              <w:autoSpaceDN w:val="0"/>
              <w:adjustRightInd w:val="0"/>
              <w:spacing w:line="570" w:lineRule="exact"/>
              <w:contextualSpacing/>
              <w:jc w:val="center"/>
              <w:rPr>
                <w:rFonts w:eastAsia="宋体"/>
                <w:color w:val="000000"/>
                <w:kern w:val="0"/>
                <w:sz w:val="21"/>
                <w:szCs w:val="21"/>
              </w:rPr>
            </w:pPr>
            <w:r w:rsidRPr="005B0870">
              <w:rPr>
                <w:rFonts w:eastAsia="宋体" w:hint="eastAsia"/>
                <w:color w:val="000000"/>
                <w:kern w:val="0"/>
                <w:sz w:val="21"/>
                <w:szCs w:val="21"/>
              </w:rPr>
              <w:t>审计项目案卷等</w:t>
            </w:r>
          </w:p>
        </w:tc>
      </w:tr>
      <w:tr w:rsidR="00AF4BCB" w:rsidRPr="0045167F" w:rsidTr="00125FCA">
        <w:trPr>
          <w:trHeight w:val="710"/>
        </w:trPr>
        <w:tc>
          <w:tcPr>
            <w:tcW w:w="993" w:type="dxa"/>
            <w:vMerge/>
            <w:tcBorders>
              <w:left w:val="single" w:sz="12" w:space="0" w:color="auto"/>
              <w:bottom w:val="single" w:sz="4"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b/>
                <w:bCs/>
                <w:color w:val="000000"/>
                <w:kern w:val="0"/>
                <w:sz w:val="21"/>
                <w:szCs w:val="21"/>
              </w:rPr>
            </w:pPr>
          </w:p>
        </w:tc>
        <w:tc>
          <w:tcPr>
            <w:tcW w:w="1134" w:type="dxa"/>
            <w:tcBorders>
              <w:top w:val="single" w:sz="6"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获取审计证据</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t>未按规定程序和方法获取审计证据或者取证不规范的，一项扣</w:t>
            </w:r>
            <w:r w:rsidRPr="00F470F0">
              <w:rPr>
                <w:rFonts w:eastAsia="宋体"/>
                <w:color w:val="000000"/>
                <w:kern w:val="0"/>
                <w:sz w:val="21"/>
                <w:szCs w:val="21"/>
              </w:rPr>
              <w:t>1</w:t>
            </w:r>
            <w:r w:rsidRPr="005B0870">
              <w:rPr>
                <w:rFonts w:eastAsia="宋体" w:hint="eastAsia"/>
                <w:color w:val="000000"/>
                <w:kern w:val="0"/>
                <w:sz w:val="21"/>
                <w:szCs w:val="21"/>
              </w:rPr>
              <w:t>分。获取的审计证据不适当、不充分，证据链不完整，不能支持审计结论的，一项扣</w:t>
            </w:r>
            <w:r w:rsidRPr="00F470F0">
              <w:rPr>
                <w:rFonts w:eastAsia="宋体"/>
                <w:color w:val="000000"/>
                <w:kern w:val="0"/>
                <w:sz w:val="21"/>
                <w:szCs w:val="21"/>
              </w:rPr>
              <w:t>2</w:t>
            </w:r>
            <w:r w:rsidRPr="005B0870">
              <w:rPr>
                <w:rFonts w:eastAsia="宋体" w:hint="eastAsia"/>
                <w:color w:val="000000"/>
                <w:kern w:val="0"/>
                <w:sz w:val="21"/>
                <w:szCs w:val="21"/>
              </w:rPr>
              <w:t>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10</w:t>
            </w:r>
          </w:p>
        </w:tc>
        <w:tc>
          <w:tcPr>
            <w:tcW w:w="891" w:type="dxa"/>
            <w:tcBorders>
              <w:top w:val="nil"/>
              <w:left w:val="single" w:sz="6" w:space="0" w:color="auto"/>
              <w:bottom w:val="nil"/>
              <w:right w:val="single" w:sz="12"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r>
      <w:tr w:rsidR="00AF4BCB" w:rsidRPr="0045167F" w:rsidTr="00125FCA">
        <w:trPr>
          <w:trHeight w:val="948"/>
        </w:trPr>
        <w:tc>
          <w:tcPr>
            <w:tcW w:w="993" w:type="dxa"/>
            <w:vMerge/>
            <w:tcBorders>
              <w:left w:val="single" w:sz="12" w:space="0" w:color="auto"/>
              <w:bottom w:val="single" w:sz="4"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b/>
                <w:bCs/>
                <w:color w:val="000000"/>
                <w:kern w:val="0"/>
                <w:sz w:val="21"/>
                <w:szCs w:val="21"/>
              </w:rPr>
            </w:pPr>
          </w:p>
        </w:tc>
        <w:tc>
          <w:tcPr>
            <w:tcW w:w="1134" w:type="dxa"/>
            <w:tcBorders>
              <w:top w:val="single" w:sz="6"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编制审计记录</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t>未按规定全面编制调查了解记录、审计工作底稿、重要管理事项记录的，一项扣</w:t>
            </w:r>
            <w:r w:rsidRPr="00F470F0">
              <w:rPr>
                <w:rFonts w:eastAsia="宋体"/>
                <w:color w:val="000000"/>
                <w:kern w:val="0"/>
                <w:sz w:val="21"/>
                <w:szCs w:val="21"/>
              </w:rPr>
              <w:t>1</w:t>
            </w:r>
            <w:r w:rsidRPr="005B0870">
              <w:rPr>
                <w:rFonts w:eastAsia="宋体" w:hint="eastAsia"/>
                <w:color w:val="000000"/>
                <w:kern w:val="0"/>
                <w:sz w:val="21"/>
                <w:szCs w:val="21"/>
              </w:rPr>
              <w:t>分。调查了解记录和审计工作底稿内容不完整，未完整地记录实施审计的过程、得出的审计结论，以及审计工作底稿未经审计组组长或其授权人员进行审核的，一项扣</w:t>
            </w:r>
            <w:r w:rsidRPr="00F470F0">
              <w:rPr>
                <w:rFonts w:eastAsia="宋体"/>
                <w:color w:val="000000"/>
                <w:kern w:val="0"/>
                <w:sz w:val="21"/>
                <w:szCs w:val="21"/>
              </w:rPr>
              <w:t>0.5</w:t>
            </w:r>
            <w:r w:rsidRPr="005B0870">
              <w:rPr>
                <w:rFonts w:eastAsia="宋体" w:hint="eastAsia"/>
                <w:color w:val="000000"/>
                <w:kern w:val="0"/>
                <w:sz w:val="21"/>
                <w:szCs w:val="21"/>
              </w:rPr>
              <w:t>分。调查了解记录和审计工作底稿记录不真实、与相关审计证据不符或者得出的结论不正确的，一项扣</w:t>
            </w:r>
            <w:r w:rsidRPr="00F470F0">
              <w:rPr>
                <w:rFonts w:eastAsia="宋体"/>
                <w:color w:val="000000"/>
                <w:kern w:val="0"/>
                <w:sz w:val="21"/>
                <w:szCs w:val="21"/>
              </w:rPr>
              <w:t>1</w:t>
            </w:r>
            <w:r w:rsidRPr="005B0870">
              <w:rPr>
                <w:rFonts w:eastAsia="宋体" w:hint="eastAsia"/>
                <w:color w:val="000000"/>
                <w:kern w:val="0"/>
                <w:sz w:val="21"/>
                <w:szCs w:val="21"/>
              </w:rPr>
              <w:t>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5</w:t>
            </w:r>
          </w:p>
        </w:tc>
        <w:tc>
          <w:tcPr>
            <w:tcW w:w="891" w:type="dxa"/>
            <w:tcBorders>
              <w:top w:val="nil"/>
              <w:left w:val="single" w:sz="6" w:space="0" w:color="auto"/>
              <w:bottom w:val="nil"/>
              <w:right w:val="single" w:sz="12"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r>
      <w:tr w:rsidR="00AF4BCB" w:rsidRPr="0045167F" w:rsidTr="00125FCA">
        <w:trPr>
          <w:trHeight w:val="363"/>
        </w:trPr>
        <w:tc>
          <w:tcPr>
            <w:tcW w:w="993" w:type="dxa"/>
            <w:vMerge/>
            <w:tcBorders>
              <w:left w:val="single" w:sz="12" w:space="0" w:color="auto"/>
              <w:bottom w:val="single" w:sz="4"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b/>
                <w:bCs/>
                <w:color w:val="000000"/>
                <w:kern w:val="0"/>
                <w:sz w:val="21"/>
                <w:szCs w:val="21"/>
              </w:rPr>
            </w:pPr>
          </w:p>
        </w:tc>
        <w:tc>
          <w:tcPr>
            <w:tcW w:w="1134" w:type="dxa"/>
            <w:tcBorders>
              <w:top w:val="single" w:sz="6"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编制审计</w:t>
            </w:r>
            <w:r w:rsidRPr="005B0870">
              <w:rPr>
                <w:rFonts w:eastAsia="宋体" w:hint="eastAsia"/>
                <w:b/>
                <w:bCs/>
                <w:color w:val="000000"/>
                <w:kern w:val="0"/>
                <w:sz w:val="21"/>
                <w:szCs w:val="21"/>
              </w:rPr>
              <w:lastRenderedPageBreak/>
              <w:t>结果文书</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lastRenderedPageBreak/>
              <w:t>审计结果文书反映的事实不清、数据不准，适用法律法规或者标准不当，审</w:t>
            </w:r>
            <w:r w:rsidRPr="005B0870">
              <w:rPr>
                <w:rFonts w:eastAsia="宋体" w:hint="eastAsia"/>
                <w:color w:val="000000"/>
                <w:kern w:val="0"/>
                <w:sz w:val="21"/>
                <w:szCs w:val="21"/>
              </w:rPr>
              <w:lastRenderedPageBreak/>
              <w:t>计定性或者责任界定不准，审计处理处罚不当、审计评价意见不当或审计建议明显缺乏针对性的，一项扣</w:t>
            </w:r>
            <w:r w:rsidRPr="00F470F0">
              <w:rPr>
                <w:rFonts w:eastAsia="宋体"/>
                <w:color w:val="000000"/>
                <w:kern w:val="0"/>
                <w:sz w:val="21"/>
                <w:szCs w:val="21"/>
              </w:rPr>
              <w:t>2</w:t>
            </w:r>
            <w:r w:rsidRPr="005B0870">
              <w:rPr>
                <w:rFonts w:eastAsia="宋体" w:hint="eastAsia"/>
                <w:color w:val="000000"/>
                <w:kern w:val="0"/>
                <w:sz w:val="21"/>
                <w:szCs w:val="21"/>
              </w:rPr>
              <w:t>分。审计结果文书格式不符合要求，归类编排明显不合理，文字表述明显不规范、不准确的，一项扣</w:t>
            </w:r>
            <w:r w:rsidRPr="00F470F0">
              <w:rPr>
                <w:rFonts w:eastAsia="宋体"/>
                <w:color w:val="000000"/>
                <w:kern w:val="0"/>
                <w:sz w:val="21"/>
                <w:szCs w:val="21"/>
              </w:rPr>
              <w:t>0.5</w:t>
            </w:r>
            <w:r w:rsidRPr="005B0870">
              <w:rPr>
                <w:rFonts w:eastAsia="宋体" w:hint="eastAsia"/>
                <w:color w:val="000000"/>
                <w:kern w:val="0"/>
                <w:sz w:val="21"/>
                <w:szCs w:val="21"/>
              </w:rPr>
              <w:t>分。审计查出的重要问题未在审计结果文书中反映又未做出说明的，一项扣</w:t>
            </w:r>
            <w:r w:rsidRPr="00F470F0">
              <w:rPr>
                <w:rFonts w:eastAsia="宋体"/>
                <w:color w:val="000000"/>
                <w:kern w:val="0"/>
                <w:sz w:val="21"/>
                <w:szCs w:val="21"/>
              </w:rPr>
              <w:t>1</w:t>
            </w:r>
            <w:r w:rsidRPr="005B0870">
              <w:rPr>
                <w:rFonts w:eastAsia="宋体" w:hint="eastAsia"/>
                <w:color w:val="000000"/>
                <w:kern w:val="0"/>
                <w:sz w:val="21"/>
                <w:szCs w:val="21"/>
              </w:rPr>
              <w:t>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lastRenderedPageBreak/>
              <w:t>10</w:t>
            </w:r>
          </w:p>
        </w:tc>
        <w:tc>
          <w:tcPr>
            <w:tcW w:w="891" w:type="dxa"/>
            <w:tcBorders>
              <w:top w:val="nil"/>
              <w:left w:val="single" w:sz="6" w:space="0" w:color="auto"/>
              <w:bottom w:val="nil"/>
              <w:right w:val="single" w:sz="12"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r>
      <w:tr w:rsidR="00AF4BCB" w:rsidRPr="0045167F" w:rsidTr="00125FCA">
        <w:trPr>
          <w:trHeight w:val="874"/>
        </w:trPr>
        <w:tc>
          <w:tcPr>
            <w:tcW w:w="993" w:type="dxa"/>
            <w:vMerge/>
            <w:tcBorders>
              <w:left w:val="single" w:sz="12" w:space="0" w:color="auto"/>
              <w:bottom w:val="single" w:sz="4"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b/>
                <w:bCs/>
                <w:color w:val="000000"/>
                <w:kern w:val="0"/>
                <w:sz w:val="21"/>
                <w:szCs w:val="21"/>
              </w:rPr>
            </w:pPr>
          </w:p>
        </w:tc>
        <w:tc>
          <w:tcPr>
            <w:tcW w:w="1134" w:type="dxa"/>
            <w:tcBorders>
              <w:top w:val="single" w:sz="6" w:space="0" w:color="auto"/>
              <w:left w:val="single" w:sz="6" w:space="0" w:color="auto"/>
              <w:bottom w:val="single" w:sz="6" w:space="0" w:color="auto"/>
              <w:right w:val="single" w:sz="6" w:space="0" w:color="auto"/>
            </w:tcBorders>
            <w:vAlign w:val="center"/>
          </w:tcPr>
          <w:p w:rsidR="00AF4BCB" w:rsidRPr="005B0870" w:rsidRDefault="00AF4BCB" w:rsidP="00125FCA">
            <w:pPr>
              <w:autoSpaceDE w:val="0"/>
              <w:autoSpaceDN w:val="0"/>
              <w:adjustRightInd w:val="0"/>
              <w:spacing w:line="570" w:lineRule="exact"/>
              <w:contextualSpacing/>
              <w:jc w:val="center"/>
              <w:rPr>
                <w:rFonts w:eastAsia="宋体"/>
                <w:b/>
                <w:bCs/>
                <w:color w:val="000000"/>
                <w:kern w:val="0"/>
                <w:sz w:val="21"/>
                <w:szCs w:val="21"/>
              </w:rPr>
            </w:pPr>
            <w:r w:rsidRPr="005B0870">
              <w:rPr>
                <w:rFonts w:eastAsia="宋体" w:hint="eastAsia"/>
                <w:b/>
                <w:bCs/>
                <w:color w:val="000000"/>
                <w:kern w:val="0"/>
                <w:sz w:val="21"/>
                <w:szCs w:val="21"/>
              </w:rPr>
              <w:t>执行审计程序</w:t>
            </w:r>
          </w:p>
        </w:tc>
        <w:tc>
          <w:tcPr>
            <w:tcW w:w="7088" w:type="dxa"/>
            <w:tcBorders>
              <w:top w:val="single" w:sz="6" w:space="0" w:color="auto"/>
              <w:left w:val="single" w:sz="6" w:space="0" w:color="auto"/>
              <w:bottom w:val="single" w:sz="6" w:space="0" w:color="auto"/>
              <w:right w:val="single" w:sz="6"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t>未按规定向被审计（调查）单位送达审计通知书，未按规定程序和条件查询被审计单位在金融机构的账户、被审计单位以个人名义在金融机构的存款、封存被审计单位资料或者资产的，未以审计机关名义征求被审计（调查）单位、被审计人员、</w:t>
            </w:r>
            <w:proofErr w:type="gramStart"/>
            <w:r w:rsidRPr="005B0870">
              <w:rPr>
                <w:rFonts w:eastAsia="宋体" w:hint="eastAsia"/>
                <w:color w:val="000000"/>
                <w:kern w:val="0"/>
                <w:sz w:val="21"/>
                <w:szCs w:val="21"/>
              </w:rPr>
              <w:t>拟处罚</w:t>
            </w:r>
            <w:proofErr w:type="gramEnd"/>
            <w:r w:rsidRPr="005B0870">
              <w:rPr>
                <w:rFonts w:eastAsia="宋体" w:hint="eastAsia"/>
                <w:color w:val="000000"/>
                <w:kern w:val="0"/>
                <w:sz w:val="21"/>
                <w:szCs w:val="21"/>
              </w:rPr>
              <w:t>的有关责任人员的意见，符合法定听证条件而未依法履行听证程序的，一项扣</w:t>
            </w:r>
            <w:r w:rsidRPr="00F470F0">
              <w:rPr>
                <w:rFonts w:eastAsia="宋体"/>
                <w:color w:val="000000"/>
                <w:kern w:val="0"/>
                <w:sz w:val="21"/>
                <w:szCs w:val="21"/>
              </w:rPr>
              <w:t>3</w:t>
            </w:r>
            <w:r w:rsidRPr="005B0870">
              <w:rPr>
                <w:rFonts w:eastAsia="宋体" w:hint="eastAsia"/>
                <w:color w:val="000000"/>
                <w:kern w:val="0"/>
                <w:sz w:val="21"/>
                <w:szCs w:val="21"/>
              </w:rPr>
              <w:t>分。</w:t>
            </w: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F470F0">
              <w:rPr>
                <w:rFonts w:eastAsia="宋体"/>
                <w:color w:val="000000"/>
                <w:kern w:val="0"/>
                <w:sz w:val="21"/>
                <w:szCs w:val="21"/>
              </w:rPr>
              <w:t>5</w:t>
            </w:r>
          </w:p>
        </w:tc>
        <w:tc>
          <w:tcPr>
            <w:tcW w:w="891" w:type="dxa"/>
            <w:tcBorders>
              <w:top w:val="nil"/>
              <w:left w:val="single" w:sz="6" w:space="0" w:color="auto"/>
              <w:bottom w:val="single" w:sz="6" w:space="0" w:color="auto"/>
              <w:right w:val="single" w:sz="12"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r>
      <w:tr w:rsidR="00AF4BCB" w:rsidRPr="0045167F" w:rsidTr="00125FCA">
        <w:trPr>
          <w:trHeight w:val="338"/>
        </w:trPr>
        <w:tc>
          <w:tcPr>
            <w:tcW w:w="993" w:type="dxa"/>
            <w:tcBorders>
              <w:top w:val="single" w:sz="4" w:space="0" w:color="auto"/>
              <w:left w:val="single" w:sz="12" w:space="0" w:color="auto"/>
              <w:bottom w:val="single" w:sz="6" w:space="0" w:color="auto"/>
              <w:right w:val="nil"/>
            </w:tcBorders>
          </w:tcPr>
          <w:p w:rsidR="00AF4BCB" w:rsidRPr="005B0870" w:rsidRDefault="00AF4BCB" w:rsidP="00125FCA">
            <w:pPr>
              <w:autoSpaceDE w:val="0"/>
              <w:autoSpaceDN w:val="0"/>
              <w:adjustRightInd w:val="0"/>
              <w:spacing w:line="570" w:lineRule="exact"/>
              <w:contextualSpacing/>
              <w:rPr>
                <w:rFonts w:eastAsia="宋体"/>
                <w:color w:val="000000"/>
                <w:kern w:val="0"/>
                <w:sz w:val="21"/>
                <w:szCs w:val="21"/>
              </w:rPr>
            </w:pPr>
            <w:r w:rsidRPr="005B0870">
              <w:rPr>
                <w:rFonts w:eastAsia="宋体" w:hint="eastAsia"/>
                <w:color w:val="000000"/>
                <w:kern w:val="0"/>
                <w:sz w:val="21"/>
                <w:szCs w:val="21"/>
              </w:rPr>
              <w:t>总计</w:t>
            </w:r>
          </w:p>
        </w:tc>
        <w:tc>
          <w:tcPr>
            <w:tcW w:w="1134" w:type="dxa"/>
            <w:tcBorders>
              <w:top w:val="single" w:sz="6" w:space="0" w:color="auto"/>
              <w:left w:val="nil"/>
              <w:bottom w:val="single" w:sz="6" w:space="0" w:color="auto"/>
              <w:right w:val="nil"/>
            </w:tcBorders>
          </w:tcPr>
          <w:p w:rsidR="00AF4BCB" w:rsidRPr="00F470F0" w:rsidRDefault="00AF4BCB" w:rsidP="00125FCA">
            <w:pPr>
              <w:autoSpaceDE w:val="0"/>
              <w:autoSpaceDN w:val="0"/>
              <w:adjustRightInd w:val="0"/>
              <w:spacing w:line="570" w:lineRule="exact"/>
              <w:contextualSpacing/>
              <w:jc w:val="center"/>
              <w:rPr>
                <w:rFonts w:eastAsia="宋体"/>
                <w:color w:val="000000"/>
                <w:kern w:val="0"/>
                <w:sz w:val="21"/>
                <w:szCs w:val="21"/>
              </w:rPr>
            </w:pPr>
          </w:p>
        </w:tc>
        <w:tc>
          <w:tcPr>
            <w:tcW w:w="7088" w:type="dxa"/>
            <w:tcBorders>
              <w:top w:val="single" w:sz="6" w:space="0" w:color="auto"/>
              <w:left w:val="nil"/>
              <w:bottom w:val="single" w:sz="6" w:space="0" w:color="auto"/>
              <w:right w:val="single" w:sz="6"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c>
          <w:tcPr>
            <w:tcW w:w="668" w:type="dxa"/>
            <w:tcBorders>
              <w:top w:val="single" w:sz="6" w:space="0" w:color="auto"/>
              <w:left w:val="single" w:sz="6" w:space="0" w:color="auto"/>
              <w:bottom w:val="single" w:sz="6" w:space="0" w:color="auto"/>
              <w:right w:val="single" w:sz="6" w:space="0" w:color="auto"/>
            </w:tcBorders>
            <w:vAlign w:val="center"/>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r w:rsidRPr="0045167F">
              <w:rPr>
                <w:rFonts w:eastAsia="宋体"/>
                <w:color w:val="000000"/>
                <w:kern w:val="0"/>
                <w:sz w:val="21"/>
                <w:szCs w:val="21"/>
              </w:rPr>
              <w:t>100</w:t>
            </w:r>
          </w:p>
        </w:tc>
        <w:tc>
          <w:tcPr>
            <w:tcW w:w="891" w:type="dxa"/>
            <w:tcBorders>
              <w:top w:val="single" w:sz="6" w:space="0" w:color="auto"/>
              <w:left w:val="single" w:sz="6" w:space="0" w:color="auto"/>
              <w:bottom w:val="single" w:sz="6" w:space="0" w:color="auto"/>
              <w:right w:val="single" w:sz="12" w:space="0" w:color="auto"/>
            </w:tcBorders>
          </w:tcPr>
          <w:p w:rsidR="00AF4BCB" w:rsidRPr="0045167F" w:rsidRDefault="00AF4BCB" w:rsidP="00125FCA">
            <w:pPr>
              <w:autoSpaceDE w:val="0"/>
              <w:autoSpaceDN w:val="0"/>
              <w:adjustRightInd w:val="0"/>
              <w:spacing w:line="570" w:lineRule="exact"/>
              <w:contextualSpacing/>
              <w:jc w:val="center"/>
              <w:rPr>
                <w:rFonts w:eastAsia="宋体"/>
                <w:color w:val="000000"/>
                <w:kern w:val="0"/>
                <w:sz w:val="21"/>
                <w:szCs w:val="21"/>
              </w:rPr>
            </w:pPr>
          </w:p>
        </w:tc>
      </w:tr>
      <w:tr w:rsidR="00AF4BCB" w:rsidRPr="0045167F" w:rsidTr="00125FCA">
        <w:trPr>
          <w:trHeight w:val="1349"/>
        </w:trPr>
        <w:tc>
          <w:tcPr>
            <w:tcW w:w="10774" w:type="dxa"/>
            <w:gridSpan w:val="5"/>
            <w:tcBorders>
              <w:top w:val="single" w:sz="6" w:space="0" w:color="auto"/>
              <w:left w:val="single" w:sz="12" w:space="0" w:color="auto"/>
              <w:bottom w:val="single" w:sz="12" w:space="0" w:color="auto"/>
              <w:right w:val="single" w:sz="12" w:space="0" w:color="auto"/>
            </w:tcBorders>
          </w:tcPr>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5B0870">
              <w:rPr>
                <w:rFonts w:eastAsia="宋体" w:hint="eastAsia"/>
                <w:color w:val="000000"/>
                <w:kern w:val="0"/>
                <w:sz w:val="21"/>
                <w:szCs w:val="21"/>
              </w:rPr>
              <w:t>说明：</w:t>
            </w:r>
          </w:p>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F470F0">
              <w:rPr>
                <w:rFonts w:eastAsia="宋体"/>
                <w:color w:val="000000"/>
                <w:kern w:val="0"/>
                <w:sz w:val="21"/>
                <w:szCs w:val="21"/>
              </w:rPr>
              <w:t>1.</w:t>
            </w:r>
            <w:r w:rsidRPr="005B0870">
              <w:rPr>
                <w:rFonts w:eastAsia="宋体" w:hint="eastAsia"/>
                <w:color w:val="000000"/>
                <w:kern w:val="0"/>
                <w:sz w:val="21"/>
                <w:szCs w:val="21"/>
              </w:rPr>
              <w:t>本标准中涉及的违规问题金额、损失浪费金额、或核减投资额的问题的界定，按照《审计署办公厅关于印发审计情况统计报表制度和下发审计统计软件的通知》（审办</w:t>
            </w:r>
            <w:proofErr w:type="gramStart"/>
            <w:r w:rsidRPr="005B0870">
              <w:rPr>
                <w:rFonts w:eastAsia="宋体" w:hint="eastAsia"/>
                <w:color w:val="000000"/>
                <w:kern w:val="0"/>
                <w:sz w:val="21"/>
                <w:szCs w:val="21"/>
              </w:rPr>
              <w:t>办</w:t>
            </w:r>
            <w:proofErr w:type="gramEnd"/>
            <w:r w:rsidRPr="005B0870">
              <w:rPr>
                <w:rFonts w:eastAsia="宋体" w:hint="eastAsia"/>
                <w:color w:val="000000"/>
                <w:kern w:val="0"/>
                <w:sz w:val="21"/>
                <w:szCs w:val="21"/>
              </w:rPr>
              <w:t>发〔</w:t>
            </w:r>
            <w:r w:rsidRPr="00F470F0">
              <w:rPr>
                <w:rFonts w:eastAsia="宋体"/>
                <w:color w:val="000000"/>
                <w:kern w:val="0"/>
                <w:sz w:val="21"/>
                <w:szCs w:val="21"/>
              </w:rPr>
              <w:t>2012</w:t>
            </w:r>
            <w:r w:rsidRPr="005B0870">
              <w:rPr>
                <w:rFonts w:eastAsia="宋体" w:hint="eastAsia"/>
                <w:color w:val="000000"/>
                <w:kern w:val="0"/>
                <w:sz w:val="21"/>
                <w:szCs w:val="21"/>
              </w:rPr>
              <w:t>〕</w:t>
            </w:r>
            <w:r w:rsidRPr="00F470F0">
              <w:rPr>
                <w:rFonts w:eastAsia="宋体"/>
                <w:color w:val="000000"/>
                <w:kern w:val="0"/>
                <w:sz w:val="21"/>
                <w:szCs w:val="21"/>
              </w:rPr>
              <w:t>75</w:t>
            </w:r>
            <w:r w:rsidRPr="005B0870">
              <w:rPr>
                <w:rFonts w:eastAsia="宋体" w:hint="eastAsia"/>
                <w:color w:val="000000"/>
                <w:kern w:val="0"/>
                <w:sz w:val="21"/>
                <w:szCs w:val="21"/>
              </w:rPr>
              <w:t>号）执行。</w:t>
            </w:r>
          </w:p>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F470F0">
              <w:rPr>
                <w:rFonts w:eastAsia="宋体"/>
                <w:color w:val="000000"/>
                <w:kern w:val="0"/>
                <w:sz w:val="21"/>
                <w:szCs w:val="21"/>
              </w:rPr>
              <w:t>2.</w:t>
            </w:r>
            <w:r w:rsidRPr="005B0870">
              <w:rPr>
                <w:rFonts w:eastAsia="宋体" w:hint="eastAsia"/>
                <w:color w:val="000000"/>
                <w:kern w:val="0"/>
                <w:sz w:val="21"/>
                <w:szCs w:val="21"/>
              </w:rPr>
              <w:t>审计成果各项二级指标采用加分制评分；同一成果如涉及多项二级指标的，只在得分最高项下计分，不重复计分；各项指标得分不封顶，得分最高的项目得该项满分，其他项目按照</w:t>
            </w:r>
            <w:proofErr w:type="gramStart"/>
            <w:r w:rsidRPr="005B0870">
              <w:rPr>
                <w:rFonts w:eastAsia="宋体" w:hint="eastAsia"/>
                <w:color w:val="000000"/>
                <w:kern w:val="0"/>
                <w:sz w:val="21"/>
                <w:szCs w:val="21"/>
              </w:rPr>
              <w:t>占最高</w:t>
            </w:r>
            <w:proofErr w:type="gramEnd"/>
            <w:r w:rsidRPr="005B0870">
              <w:rPr>
                <w:rFonts w:eastAsia="宋体" w:hint="eastAsia"/>
                <w:color w:val="000000"/>
                <w:kern w:val="0"/>
                <w:sz w:val="21"/>
                <w:szCs w:val="21"/>
              </w:rPr>
              <w:t>分的比例，折算本项的最后得分。</w:t>
            </w:r>
          </w:p>
          <w:p w:rsidR="00AF4BCB" w:rsidRPr="005B0870" w:rsidRDefault="00AF4BCB" w:rsidP="00125FCA">
            <w:pPr>
              <w:autoSpaceDE w:val="0"/>
              <w:autoSpaceDN w:val="0"/>
              <w:adjustRightInd w:val="0"/>
              <w:spacing w:line="570" w:lineRule="exact"/>
              <w:contextualSpacing/>
              <w:jc w:val="left"/>
              <w:rPr>
                <w:rFonts w:eastAsia="宋体"/>
                <w:color w:val="000000"/>
                <w:kern w:val="0"/>
                <w:sz w:val="21"/>
                <w:szCs w:val="21"/>
              </w:rPr>
            </w:pPr>
            <w:r w:rsidRPr="00F470F0">
              <w:rPr>
                <w:rFonts w:eastAsia="宋体"/>
                <w:color w:val="000000"/>
                <w:kern w:val="0"/>
                <w:sz w:val="21"/>
                <w:szCs w:val="21"/>
              </w:rPr>
              <w:t>3.</w:t>
            </w:r>
            <w:r w:rsidRPr="005B0870">
              <w:rPr>
                <w:rFonts w:eastAsia="宋体" w:hint="eastAsia"/>
                <w:color w:val="000000"/>
                <w:kern w:val="0"/>
                <w:sz w:val="21"/>
                <w:szCs w:val="21"/>
              </w:rPr>
              <w:t>审计规范各项二级指标采用扣分制评分，每一项扣分到本项总分扣完为止。</w:t>
            </w:r>
          </w:p>
        </w:tc>
      </w:tr>
    </w:tbl>
    <w:p w:rsidR="00AF4BCB" w:rsidRPr="0045167F" w:rsidRDefault="00AF4BCB" w:rsidP="00AF4BCB">
      <w:pPr>
        <w:spacing w:line="570" w:lineRule="exact"/>
        <w:contextualSpacing/>
      </w:pPr>
    </w:p>
    <w:p w:rsidR="00AF4BCB" w:rsidRDefault="00AF4BCB" w:rsidP="00AF4BCB">
      <w:pPr>
        <w:spacing w:line="570" w:lineRule="exact"/>
        <w:contextualSpacing/>
      </w:pPr>
    </w:p>
    <w:p w:rsidR="00AF4BCB" w:rsidRDefault="00AF4BCB" w:rsidP="00AF4BCB">
      <w:pPr>
        <w:spacing w:line="570" w:lineRule="exact"/>
        <w:contextualSpacing/>
      </w:pPr>
    </w:p>
    <w:p w:rsidR="00AF4BCB" w:rsidRDefault="00AF4BCB" w:rsidP="00AF4BCB">
      <w:pPr>
        <w:spacing w:line="570" w:lineRule="exact"/>
        <w:contextualSpacing/>
      </w:pPr>
    </w:p>
    <w:p w:rsidR="00AF4BCB" w:rsidRPr="0045167F" w:rsidRDefault="00AF4BCB" w:rsidP="00AF4BCB">
      <w:pPr>
        <w:spacing w:line="570" w:lineRule="exact"/>
        <w:contextualSpacing/>
      </w:pPr>
    </w:p>
    <w:p w:rsidR="00A651A2" w:rsidRPr="00AF4BCB" w:rsidRDefault="00A651A2">
      <w:bookmarkStart w:id="0" w:name="_GoBack"/>
      <w:bookmarkEnd w:id="0"/>
    </w:p>
    <w:sectPr w:rsidR="00A651A2" w:rsidRPr="00AF4BCB" w:rsidSect="009E7CC0">
      <w:pgSz w:w="11906" w:h="16838" w:code="9"/>
      <w:pgMar w:top="2098" w:right="1531" w:bottom="1985" w:left="1531" w:header="709" w:footer="1361" w:gutter="0"/>
      <w:cols w:space="425"/>
      <w:docGrid w:type="linesAndChars" w:linePitch="5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34CC" w:rsidRDefault="00A634CC" w:rsidP="00930C9A">
      <w:r>
        <w:separator/>
      </w:r>
    </w:p>
  </w:endnote>
  <w:endnote w:type="continuationSeparator" w:id="0">
    <w:p w:rsidR="00A634CC" w:rsidRDefault="00A634CC" w:rsidP="00930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34CC" w:rsidRDefault="00A634CC" w:rsidP="00930C9A">
      <w:r>
        <w:separator/>
      </w:r>
    </w:p>
  </w:footnote>
  <w:footnote w:type="continuationSeparator" w:id="0">
    <w:p w:rsidR="00A634CC" w:rsidRDefault="00A634CC" w:rsidP="00930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579"/>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4C1"/>
    <w:rsid w:val="0001590A"/>
    <w:rsid w:val="000311A6"/>
    <w:rsid w:val="00031619"/>
    <w:rsid w:val="0004048F"/>
    <w:rsid w:val="00054B37"/>
    <w:rsid w:val="0006486C"/>
    <w:rsid w:val="000C4E17"/>
    <w:rsid w:val="00185C1A"/>
    <w:rsid w:val="001B16D2"/>
    <w:rsid w:val="001C795D"/>
    <w:rsid w:val="00210F1E"/>
    <w:rsid w:val="00250332"/>
    <w:rsid w:val="002770F1"/>
    <w:rsid w:val="00325814"/>
    <w:rsid w:val="003D660F"/>
    <w:rsid w:val="00407059"/>
    <w:rsid w:val="00425463"/>
    <w:rsid w:val="004B0BB4"/>
    <w:rsid w:val="004C5B6F"/>
    <w:rsid w:val="004F2890"/>
    <w:rsid w:val="00561624"/>
    <w:rsid w:val="00564F32"/>
    <w:rsid w:val="005B04AB"/>
    <w:rsid w:val="005C04C1"/>
    <w:rsid w:val="005F24E8"/>
    <w:rsid w:val="006110F5"/>
    <w:rsid w:val="00672801"/>
    <w:rsid w:val="006B5BF5"/>
    <w:rsid w:val="006E14DF"/>
    <w:rsid w:val="006E3235"/>
    <w:rsid w:val="007658EB"/>
    <w:rsid w:val="00777FDE"/>
    <w:rsid w:val="0078488A"/>
    <w:rsid w:val="007C7AEB"/>
    <w:rsid w:val="00850038"/>
    <w:rsid w:val="00895C57"/>
    <w:rsid w:val="008B7BDA"/>
    <w:rsid w:val="009274BE"/>
    <w:rsid w:val="00930C9A"/>
    <w:rsid w:val="009317FB"/>
    <w:rsid w:val="00972B64"/>
    <w:rsid w:val="009E18A2"/>
    <w:rsid w:val="009E7CC0"/>
    <w:rsid w:val="00A44603"/>
    <w:rsid w:val="00A634CC"/>
    <w:rsid w:val="00A651A2"/>
    <w:rsid w:val="00A7052C"/>
    <w:rsid w:val="00AF4BCB"/>
    <w:rsid w:val="00B34326"/>
    <w:rsid w:val="00B55DAF"/>
    <w:rsid w:val="00BE7DA8"/>
    <w:rsid w:val="00C54EA3"/>
    <w:rsid w:val="00CB0C2C"/>
    <w:rsid w:val="00CB3134"/>
    <w:rsid w:val="00D10889"/>
    <w:rsid w:val="00DA7815"/>
    <w:rsid w:val="00E844A2"/>
    <w:rsid w:val="00EF7A8B"/>
    <w:rsid w:val="00F1195E"/>
    <w:rsid w:val="00F8596B"/>
    <w:rsid w:val="00FD5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C9A"/>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30C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30C9A"/>
    <w:rPr>
      <w:sz w:val="18"/>
      <w:szCs w:val="18"/>
    </w:rPr>
  </w:style>
  <w:style w:type="paragraph" w:styleId="a4">
    <w:name w:val="footer"/>
    <w:basedOn w:val="a"/>
    <w:link w:val="Char0"/>
    <w:uiPriority w:val="99"/>
    <w:unhideWhenUsed/>
    <w:rsid w:val="00930C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30C9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C9A"/>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30C9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30C9A"/>
    <w:rPr>
      <w:sz w:val="18"/>
      <w:szCs w:val="18"/>
    </w:rPr>
  </w:style>
  <w:style w:type="paragraph" w:styleId="a4">
    <w:name w:val="footer"/>
    <w:basedOn w:val="a"/>
    <w:link w:val="Char0"/>
    <w:uiPriority w:val="99"/>
    <w:unhideWhenUsed/>
    <w:rsid w:val="00930C9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30C9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289</Words>
  <Characters>1652</Characters>
  <Application>Microsoft Office Word</Application>
  <DocSecurity>0</DocSecurity>
  <Lines>13</Lines>
  <Paragraphs>3</Paragraphs>
  <ScaleCrop>false</ScaleCrop>
  <Company/>
  <LinksUpToDate>false</LinksUpToDate>
  <CharactersWithSpaces>1938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刘泽永</dc:creator>
  <cp:keywords/>
  <dc:description/>
  <cp:lastModifiedBy>刘泽永</cp:lastModifiedBy>
  <cp:revision>3</cp:revision>
  <dcterms:created xsi:type="dcterms:W3CDTF">2014-06-30T12:23:00Z</dcterms:created>
  <dcterms:modified xsi:type="dcterms:W3CDTF">2014-06-30T12:24:00Z</dcterms:modified>
</cp:coreProperties>
</file>