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63623D">
        <w:trPr>
          <w:trHeight w:val="3592"/>
        </w:trPr>
        <w:tc>
          <w:tcPr>
            <w:tcW w:w="10402" w:type="dxa"/>
            <w:tcBorders>
              <w:top w:val="nil"/>
              <w:left w:val="nil"/>
              <w:bottom w:val="nil"/>
              <w:right w:val="nil"/>
            </w:tcBorders>
          </w:tcPr>
          <w:p w:rsidR="0063623D" w:rsidRDefault="0063623D">
            <w:pPr>
              <w:pStyle w:val="a4"/>
              <w:spacing w:line="360" w:lineRule="auto"/>
              <w:rPr>
                <w:rFonts w:ascii="仿宋" w:eastAsia="仿宋" w:hAnsi="仿宋" w:cs="仿宋"/>
                <w:b/>
                <w:bCs/>
                <w:color w:val="FF0000"/>
                <w:sz w:val="22"/>
                <w:szCs w:val="22"/>
              </w:rPr>
            </w:pPr>
          </w:p>
        </w:tc>
      </w:tr>
      <w:tr w:rsidR="0063623D">
        <w:trPr>
          <w:trHeight w:val="4945"/>
        </w:trPr>
        <w:tc>
          <w:tcPr>
            <w:tcW w:w="10402" w:type="dxa"/>
            <w:tcBorders>
              <w:top w:val="nil"/>
              <w:left w:val="nil"/>
              <w:bottom w:val="nil"/>
              <w:right w:val="nil"/>
            </w:tcBorders>
          </w:tcPr>
          <w:p w:rsidR="0063623D" w:rsidRDefault="00C157EB">
            <w:pPr>
              <w:ind w:rightChars="129" w:right="284"/>
              <w:jc w:val="center"/>
              <w:rPr>
                <w:rFonts w:ascii="仿宋" w:eastAsia="仿宋" w:hAnsi="仿宋" w:cs="仿宋"/>
                <w:b/>
                <w:bCs/>
                <w:color w:val="FF0000"/>
              </w:rPr>
            </w:pPr>
            <w:r>
              <w:rPr>
                <w:rFonts w:ascii="宋体" w:eastAsia="宋体" w:hAnsi="宋体" w:cs="宋体"/>
                <w:b/>
                <w:sz w:val="52"/>
              </w:rPr>
              <w:t>2021年度</w:t>
            </w:r>
            <w:r>
              <w:rPr>
                <w:rFonts w:ascii="宋体" w:eastAsia="宋体" w:hAnsi="宋体" w:cs="宋体"/>
                <w:b/>
                <w:sz w:val="52"/>
              </w:rPr>
              <w:br/>
              <w:t>常州市自然资源和规划局</w:t>
            </w:r>
            <w:r>
              <w:rPr>
                <w:rFonts w:ascii="宋体" w:eastAsia="宋体" w:hAnsi="宋体" w:cs="宋体"/>
                <w:b/>
                <w:sz w:val="52"/>
              </w:rPr>
              <w:br/>
              <w:t>部门决算公开</w:t>
            </w:r>
          </w:p>
        </w:tc>
      </w:tr>
    </w:tbl>
    <w:p w:rsidR="0063623D" w:rsidRDefault="0063623D">
      <w:pPr>
        <w:ind w:rightChars="129" w:right="284"/>
        <w:jc w:val="both"/>
        <w:rPr>
          <w:rFonts w:ascii="宋体" w:eastAsia="宋体" w:hAnsi="宋体" w:cs="宋体"/>
          <w:b/>
          <w:bCs/>
          <w:sz w:val="52"/>
          <w:szCs w:val="52"/>
        </w:rPr>
        <w:sectPr w:rsidR="0063623D">
          <w:headerReference w:type="even" r:id="rId7"/>
          <w:headerReference w:type="default" r:id="rId8"/>
          <w:footerReference w:type="even" r:id="rId9"/>
          <w:footerReference w:type="default" r:id="rId10"/>
          <w:headerReference w:type="first" r:id="rId11"/>
          <w:footerReference w:type="first" r:id="rId12"/>
          <w:pgSz w:w="11906" w:h="16838"/>
          <w:pgMar w:top="1580" w:right="700" w:bottom="770" w:left="1020" w:header="170" w:footer="280" w:gutter="0"/>
          <w:cols w:space="720"/>
          <w:formProt w:val="0"/>
          <w:titlePg/>
          <w:docGrid w:linePitch="100"/>
        </w:sectPr>
      </w:pPr>
    </w:p>
    <w:p w:rsidR="0063623D" w:rsidRDefault="0063623D">
      <w:pPr>
        <w:pStyle w:val="a4"/>
        <w:spacing w:before="4"/>
        <w:rPr>
          <w:rFonts w:ascii="华文仿宋" w:eastAsia="华文仿宋" w:hAnsi="华文仿宋" w:cs="仿宋"/>
          <w:sz w:val="10"/>
        </w:rPr>
      </w:pPr>
    </w:p>
    <w:p w:rsidR="0063623D" w:rsidRDefault="00C157EB">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t>录</w:t>
      </w:r>
    </w:p>
    <w:p w:rsidR="0063623D" w:rsidRDefault="0063623D">
      <w:pPr>
        <w:pStyle w:val="a4"/>
        <w:spacing w:before="7"/>
        <w:rPr>
          <w:rFonts w:ascii="仿宋" w:eastAsia="仿宋" w:hAnsi="仿宋" w:cs="仿宋"/>
          <w:sz w:val="27"/>
        </w:rPr>
      </w:pPr>
    </w:p>
    <w:p w:rsidR="0063623D" w:rsidRDefault="00C157EB">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 xml:space="preserve">第一部分 </w:t>
      </w:r>
      <w:r>
        <w:rPr>
          <w:rFonts w:ascii="黑体" w:eastAsia="黑体" w:hAnsi="黑体" w:cs="黑体" w:hint="eastAsia"/>
          <w:lang w:val="en-US"/>
        </w:rPr>
        <w:t>部门</w:t>
      </w:r>
      <w:r>
        <w:rPr>
          <w:rFonts w:ascii="黑体" w:eastAsia="黑体" w:hAnsi="黑体" w:cs="黑体" w:hint="eastAsia"/>
        </w:rPr>
        <w:t>概况</w:t>
      </w:r>
    </w:p>
    <w:p w:rsidR="0063623D" w:rsidRDefault="00C157EB">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63623D" w:rsidRDefault="00C157EB">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机构设置及决算单位构成情况</w:t>
      </w:r>
    </w:p>
    <w:p w:rsidR="0063623D" w:rsidRDefault="00C157EB">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三、2021年度主要工作完成情况</w:t>
      </w:r>
    </w:p>
    <w:p w:rsidR="0063623D" w:rsidRDefault="00C157EB">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 2021年度</w:t>
      </w:r>
      <w:r>
        <w:rPr>
          <w:rFonts w:ascii="黑体" w:eastAsia="黑体" w:hAnsi="黑体" w:cs="黑体"/>
        </w:rPr>
        <w:t>部门决算表</w:t>
      </w:r>
    </w:p>
    <w:p w:rsidR="0063623D" w:rsidRDefault="00C157EB">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63623D" w:rsidRDefault="00C157EB">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63623D" w:rsidRDefault="00C157EB">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63623D" w:rsidRDefault="00C157EB">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63623D" w:rsidRDefault="00C157EB">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63623D" w:rsidRDefault="00C157EB">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 七、一般公共预算支出决算表（功能科目）</w:t>
      </w:r>
    </w:p>
    <w:p w:rsidR="0063623D" w:rsidRDefault="00C157EB">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63623D" w:rsidRDefault="00C157EB">
      <w:pPr>
        <w:pStyle w:val="a4"/>
        <w:spacing w:line="360"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九、一般公共预算“三公”经费、会议费、培训费支出决算表</w:t>
      </w:r>
    </w:p>
    <w:p w:rsidR="0063623D" w:rsidRDefault="00C157EB">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63623D" w:rsidRDefault="00C157EB">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63623D" w:rsidRDefault="00C157EB">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、一般公共预算机关运行经费支出决算表</w:t>
      </w:r>
    </w:p>
    <w:p w:rsidR="0063623D" w:rsidRDefault="00C157EB">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63623D" w:rsidRDefault="00C157EB">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 2021年度</w:t>
      </w:r>
      <w:r>
        <w:rPr>
          <w:rFonts w:ascii="黑体" w:eastAsia="黑体" w:hAnsi="黑体" w:cs="黑体"/>
        </w:rPr>
        <w:t>部门决算情况说明</w:t>
      </w:r>
    </w:p>
    <w:p w:rsidR="0063623D" w:rsidRDefault="00C157EB">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 名词解释</w:t>
      </w:r>
    </w:p>
    <w:p w:rsidR="0063623D" w:rsidRDefault="0063623D">
      <w:pPr>
        <w:pStyle w:val="a4"/>
        <w:spacing w:line="235" w:lineRule="auto"/>
        <w:ind w:leftChars="300" w:left="669" w:right="2414" w:hanging="9"/>
        <w:jc w:val="both"/>
        <w:rPr>
          <w:rFonts w:ascii="仿宋" w:eastAsia="仿宋" w:hAnsi="仿宋" w:cs="仿宋"/>
        </w:rPr>
        <w:sectPr w:rsidR="0063623D">
          <w:footerReference w:type="default" r:id="rId13"/>
          <w:pgSz w:w="11906" w:h="16838"/>
          <w:pgMar w:top="1580" w:right="700" w:bottom="770" w:left="1020" w:header="283" w:footer="280" w:gutter="0"/>
          <w:pgNumType w:fmt="numberInDash" w:start="1"/>
          <w:cols w:space="720"/>
          <w:formProt w:val="0"/>
          <w:docGrid w:linePitch="100"/>
        </w:sectPr>
      </w:pPr>
    </w:p>
    <w:p w:rsidR="0063623D" w:rsidRDefault="0063623D">
      <w:pPr>
        <w:pStyle w:val="a4"/>
        <w:spacing w:before="1"/>
        <w:rPr>
          <w:rFonts w:ascii="华文仿宋" w:eastAsia="华文仿宋" w:hAnsi="华文仿宋" w:cs="仿宋"/>
          <w:sz w:val="14"/>
        </w:rPr>
      </w:pPr>
    </w:p>
    <w:p w:rsidR="0063623D" w:rsidRDefault="00C157EB">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第一部分部门概况</w:t>
      </w:r>
    </w:p>
    <w:p w:rsidR="0063623D" w:rsidRDefault="0063623D">
      <w:pPr>
        <w:ind w:rightChars="229" w:right="504"/>
        <w:jc w:val="both"/>
      </w:pPr>
    </w:p>
    <w:p w:rsidR="0063623D" w:rsidRDefault="00C157EB">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市自然资源和规划局是市政府工作部门，为正处级，挂市林业局牌子。</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市自然资源和规划局贯彻落实中央关于自然资源工作的方针政策及省委、市委的决策部署，在履行职责过程中坚持和加强党对自然资源工作的集中统一领导．主要职责是：</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（一）履行全民所有土地、矿产、林地、湿地、水等自然资源资产所有者职责和国土空间用途管制职责。贯彻落实自然资源和国土空间规划及测绘等法律法规。依法组织起草有关地方性法规和规章草案。</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（二）负责自然资源调</w:t>
      </w:r>
      <w:r w:rsidR="00ED191D">
        <w:rPr>
          <w:rFonts w:ascii="仿宋" w:eastAsia="仿宋" w:hAnsi="仿宋" w:cs="仿宋"/>
        </w:rPr>
        <w:t>查</w:t>
      </w:r>
      <w:r>
        <w:rPr>
          <w:rFonts w:ascii="仿宋" w:eastAsia="仿宋" w:hAnsi="仿宋" w:cs="仿宋"/>
        </w:rPr>
        <w:t>监测评价。贯彻执行自然资源调</w:t>
      </w:r>
      <w:r w:rsidR="00ED191D">
        <w:rPr>
          <w:rFonts w:ascii="仿宋" w:eastAsia="仿宋" w:hAnsi="仿宋" w:cs="仿宋"/>
        </w:rPr>
        <w:t>查</w:t>
      </w:r>
      <w:r>
        <w:rPr>
          <w:rFonts w:ascii="仿宋" w:eastAsia="仿宋" w:hAnsi="仿宋" w:cs="仿宋"/>
        </w:rPr>
        <w:t>监测评价的指标体系和统计标准，建立统一规范的自然资源调</w:t>
      </w:r>
      <w:r w:rsidR="00ED191D">
        <w:rPr>
          <w:rFonts w:ascii="仿宋" w:eastAsia="仿宋" w:hAnsi="仿宋" w:cs="仿宋"/>
        </w:rPr>
        <w:t>查</w:t>
      </w:r>
      <w:r>
        <w:rPr>
          <w:rFonts w:ascii="仿宋" w:eastAsia="仿宋" w:hAnsi="仿宋" w:cs="仿宋"/>
        </w:rPr>
        <w:t>监测评价制度。实施自然资源基础调</w:t>
      </w:r>
      <w:r w:rsidR="00ED191D">
        <w:rPr>
          <w:rFonts w:ascii="仿宋" w:eastAsia="仿宋" w:hAnsi="仿宋" w:cs="仿宋"/>
        </w:rPr>
        <w:t>查</w:t>
      </w:r>
      <w:r>
        <w:rPr>
          <w:rFonts w:ascii="仿宋" w:eastAsia="仿宋" w:hAnsi="仿宋" w:cs="仿宋"/>
        </w:rPr>
        <w:t>、专项调</w:t>
      </w:r>
      <w:r w:rsidR="00ED191D">
        <w:rPr>
          <w:rFonts w:ascii="仿宋" w:eastAsia="仿宋" w:hAnsi="仿宋" w:cs="仿宋"/>
        </w:rPr>
        <w:t>查</w:t>
      </w:r>
      <w:r>
        <w:rPr>
          <w:rFonts w:ascii="仿宋" w:eastAsia="仿宋" w:hAnsi="仿宋" w:cs="仿宋"/>
        </w:rPr>
        <w:t>和监测。负责自然资源调</w:t>
      </w:r>
      <w:r w:rsidR="00ED191D">
        <w:rPr>
          <w:rFonts w:ascii="仿宋" w:eastAsia="仿宋" w:hAnsi="仿宋" w:cs="仿宋"/>
        </w:rPr>
        <w:t>查</w:t>
      </w:r>
      <w:r>
        <w:rPr>
          <w:rFonts w:ascii="仿宋" w:eastAsia="仿宋" w:hAnsi="仿宋" w:cs="仿宋"/>
        </w:rPr>
        <w:t>监测评价成果的监督管理和信息发布。指导辖市（区）自然资源调</w:t>
      </w:r>
      <w:r w:rsidR="00ED191D">
        <w:rPr>
          <w:rFonts w:ascii="仿宋" w:eastAsia="仿宋" w:hAnsi="仿宋" w:cs="仿宋"/>
        </w:rPr>
        <w:t>查</w:t>
      </w:r>
      <w:r>
        <w:rPr>
          <w:rFonts w:ascii="仿宋" w:eastAsia="仿宋" w:hAnsi="仿宋" w:cs="仿宋"/>
        </w:rPr>
        <w:t>监测评价工作。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（三）负责自然资源统一确权登记工作。组织实施各类自然资源和不动产统一确权登记、权籍调</w:t>
      </w:r>
      <w:r w:rsidR="00ED191D">
        <w:rPr>
          <w:rFonts w:ascii="仿宋" w:eastAsia="仿宋" w:hAnsi="仿宋" w:cs="仿宋"/>
        </w:rPr>
        <w:t>查</w:t>
      </w:r>
      <w:r>
        <w:rPr>
          <w:rFonts w:ascii="仿宋" w:eastAsia="仿宋" w:hAnsi="仿宋" w:cs="仿宋"/>
        </w:rPr>
        <w:t>、不动产测绘、争议调处、成果应用的制度、标准、规范。建立和完善自然资源和不动产登记信息管理基础平台。负责自然资源和不动产登记资料收集、整理、共享、汇交管理等。指导监督辖市（区）自然资源和不动产确权登记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四）负责自然资源资产有偿使用工作。贯彻执行国家全民所有自然资源资产统计制度，负责全民所有自然资源资产核算。编制全民所有自然资源资产负债表，执行考核标准。贯彻执行全民所有自然资源资产划拨、出让、租赁、作价出资和土地储备政策，合理配置全民所有自然资源资产。负责自然资源资产价值评估管理，依法收缴相关资产收益。</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自然资源的合理开发利用。贯彻执行自然资源发展规划和战略，组织实施自然资源开发利用标准，建立政府公示自然资源价格体系，组织开展自然资源分等定级价格评估，开展自然资源利用评价考核，指导和推进节约集约利用。负责自然资源市场监管。组织研究自然资源管理涉及宏观调控、区城协调和城乡统筹的政策措施。</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建立空间规划体系并监督实施。拟制城市发展战略规划和论证，推进落实主体功能区战略和制度，组织编制并监督实施国土空间规划、控制性详细规划、村庄规划、城市设计和相关专项规划等，参与区城空间规划编制，指导和参与编制有关部门组织的各类专项规划中涉及空间规划的内容，开展国土空间开发适宜性评价，建立国土空间规划实施监测、评估和预警体系。组织划定生态保护红线、永久基本农田、城镇开发边界等控制线，构建节约资源和保护环境的生产、生活、生态空间布局。负责国土空间规划体系的审</w:t>
      </w:r>
      <w:r w:rsidR="00ED191D">
        <w:rPr>
          <w:rFonts w:ascii="仿宋" w:eastAsia="仿宋" w:hAnsi="仿宋" w:cs="仿宋"/>
        </w:rPr>
        <w:t>查</w:t>
      </w:r>
      <w:r>
        <w:rPr>
          <w:rFonts w:ascii="仿宋" w:eastAsia="仿宋" w:hAnsi="仿宋" w:cs="仿宋"/>
        </w:rPr>
        <w:t>报批和监督实施。贯彻执行城乡规划政策并监督辖市（区）实施。负责全市规划设计行业管理工作。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七）贯彻落实国土空间用途管制制度。组织实施土地用途管制，分配和执行上级下达土地、矿产等资源年度利用计划。负责建设用地预审和建设用地的报（审）批及批后监管工作。承担报国务院、省政府和市政府审批的各类用地的审核、审批工作。组织负责土地、林地、湿地、矿产资源等国土空间用途转用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负责土地征收征用管理，开展城乡规划用途管控并监督实施，负责建设项目选址、规划条件确定，以及建设用地和建设工程的规划审批管理工作。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负责统筹国土空间生态修复。负责组织编制国土空间生态修复规划并实施有关生态修复重要工程。负责统筹国土空间综合整治、土地整理复垦、矿山地质环境恢复治理和湿地生态修复等工作。牵头实施生态保护补偿制度，制定合理利用社会资金进行生态修复的政策措施，提出重要备选项目。</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组织实施最严格的耕地保护制度。贯彻执行耕地保护政策并拟定本地配套耕地保护政策措施，负责耕地数量、质量、生态保护。组织实施耕地保护责任目标考核和永久基本农田特殊保护。组织开展耕地质量等级调</w:t>
      </w:r>
      <w:r w:rsidR="00ED191D">
        <w:rPr>
          <w:rFonts w:ascii="仿宋" w:eastAsia="仿宋" w:hAnsi="仿宋" w:cs="仿宋"/>
        </w:rPr>
        <w:t>查</w:t>
      </w:r>
      <w:r>
        <w:rPr>
          <w:rFonts w:ascii="仿宋" w:eastAsia="仿宋" w:hAnsi="仿宋" w:cs="仿宋"/>
        </w:rPr>
        <w:t>评价与监测工作。落实耕地占补平衡制度，监督占用耕地补偿制度执行情况。</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负责林业（林草）和湿地及其生态保护修复的监督管理。组织林业（林草）和湿地生态保护修复，组织绿化造林工作。组织实施林业（林草）、湿地等重点生态保护修复工程。指导公益林的培育，指导和监督全民义务植树、城乡绿化工作，指</w:t>
      </w:r>
      <w:r>
        <w:rPr>
          <w:rFonts w:ascii="仿宋" w:eastAsia="仿宋" w:hAnsi="仿宋" w:cs="仿宋"/>
        </w:rPr>
        <w:lastRenderedPageBreak/>
        <w:t>导林业（林草）有害生物防治、检疫工作。承担林业应对气候变化的相关工作。负责依法维护林业经营者合法权益，推进林业改革等工作。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（十ー）负责森林、湿地、陆生野生动植物资源监督管理，编制全市林业采伐限额，指导市级公益林划定和管理工作。指导国有林场基本建设和发展。组织林木种子种质资源普</w:t>
      </w:r>
      <w:r w:rsidR="00ED191D">
        <w:rPr>
          <w:rFonts w:ascii="仿宋" w:eastAsia="仿宋" w:hAnsi="仿宋" w:cs="仿宋"/>
        </w:rPr>
        <w:t>查</w:t>
      </w:r>
      <w:r>
        <w:rPr>
          <w:rFonts w:ascii="仿宋" w:eastAsia="仿宋" w:hAnsi="仿宋" w:cs="仿宋"/>
        </w:rPr>
        <w:t>，组织建立种质资源库，负责良种选育推广，管理林木种苗生产经营行为，监管林木种苗质量。监督管理林业生物资源、转基因生物安全、植物新品种保护。负责监督管理各类自然保护地。拟订地质遗迹、地质公园、风景名胜区等各类自然保护规划。负责生物多样性保护相关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（十ニ）负责矿产资源管理工作。负责编制矿产资源总体规划。负责矿产资源储量管理及压覆矿产资源审批、负责矿业权管理。监督指导矿产资源合理利用和保护。</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（十三）负责地质勘</w:t>
      </w:r>
      <w:r w:rsidR="00ED191D">
        <w:rPr>
          <w:rFonts w:ascii="仿宋" w:eastAsia="仿宋" w:hAnsi="仿宋" w:cs="仿宋"/>
        </w:rPr>
        <w:t>查</w:t>
      </w:r>
      <w:r>
        <w:rPr>
          <w:rFonts w:ascii="仿宋" w:eastAsia="仿宋" w:hAnsi="仿宋" w:cs="仿宋"/>
        </w:rPr>
        <w:t>行业和地质工作。管理市级地质勘</w:t>
      </w:r>
      <w:r w:rsidR="00ED191D">
        <w:rPr>
          <w:rFonts w:ascii="仿宋" w:eastAsia="仿宋" w:hAnsi="仿宋" w:cs="仿宋"/>
        </w:rPr>
        <w:t>查</w:t>
      </w:r>
      <w:r>
        <w:rPr>
          <w:rFonts w:ascii="仿宋" w:eastAsia="仿宋" w:hAnsi="仿宋" w:cs="仿宋"/>
        </w:rPr>
        <w:t>项目。监督管理地下水过量开采而引发的地面沉降等地质问题。负责古生物化石的监督管理。</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（十四）负责落实综合防灾减灾规划相关要求。组织编制地质灾害防治规划并指导实施。组织指导协调和监督地质灾害调</w:t>
      </w:r>
      <w:r w:rsidR="00ED191D">
        <w:rPr>
          <w:rFonts w:ascii="仿宋" w:eastAsia="仿宋" w:hAnsi="仿宋" w:cs="仿宋"/>
        </w:rPr>
        <w:t>查</w:t>
      </w:r>
      <w:r>
        <w:rPr>
          <w:rFonts w:ascii="仿宋" w:eastAsia="仿宋" w:hAnsi="仿宋" w:cs="仿宋"/>
        </w:rPr>
        <w:t>评价及隐患的普</w:t>
      </w:r>
      <w:r w:rsidR="00ED191D">
        <w:rPr>
          <w:rFonts w:ascii="仿宋" w:eastAsia="仿宋" w:hAnsi="仿宋" w:cs="仿宋"/>
        </w:rPr>
        <w:t>查</w:t>
      </w:r>
      <w:r>
        <w:rPr>
          <w:rFonts w:ascii="仿宋" w:eastAsia="仿宋" w:hAnsi="仿宋" w:cs="仿宋"/>
        </w:rPr>
        <w:t>、详</w:t>
      </w:r>
      <w:r w:rsidR="00ED191D">
        <w:rPr>
          <w:rFonts w:ascii="仿宋" w:eastAsia="仿宋" w:hAnsi="仿宋" w:cs="仿宋"/>
        </w:rPr>
        <w:t>查</w:t>
      </w:r>
      <w:r>
        <w:rPr>
          <w:rFonts w:ascii="仿宋" w:eastAsia="仿宋" w:hAnsi="仿宋" w:cs="仿宋"/>
        </w:rPr>
        <w:t>、排</w:t>
      </w:r>
      <w:r w:rsidR="00A33407">
        <w:rPr>
          <w:rFonts w:ascii="仿宋" w:eastAsia="仿宋" w:hAnsi="仿宋" w:cs="仿宋" w:hint="eastAsia"/>
        </w:rPr>
        <w:t>查</w:t>
      </w:r>
      <w:r>
        <w:rPr>
          <w:rFonts w:ascii="仿宋" w:eastAsia="仿宋" w:hAnsi="仿宋" w:cs="仿宋"/>
        </w:rPr>
        <w:t>。指导开展群测群防、专业监测和预报预警等工作，指导开展地质灾害工程治理工作。承担地质灾害应急救援的技术支撑工作。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（十五）负责测绘地理信息管理工作。负责基础测绘和测绘</w:t>
      </w:r>
      <w:r>
        <w:rPr>
          <w:rFonts w:ascii="仿宋" w:eastAsia="仿宋" w:hAnsi="仿宋" w:cs="仿宋"/>
        </w:rPr>
        <w:lastRenderedPageBreak/>
        <w:t>行业管理。负责测绘资质资格与信用管理，监督管理地理信息安全和市场秩序。负责地理信息公共服务管理。负责测量标志保护。</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（十六）负责对全市国土资源的监察管理，依法</w:t>
      </w:r>
      <w:r w:rsidR="00ED191D">
        <w:rPr>
          <w:rFonts w:ascii="仿宋" w:eastAsia="仿宋" w:hAnsi="仿宋" w:cs="仿宋"/>
        </w:rPr>
        <w:t>查</w:t>
      </w:r>
      <w:r>
        <w:rPr>
          <w:rFonts w:ascii="仿宋" w:eastAsia="仿宋" w:hAnsi="仿宋" w:cs="仿宋"/>
        </w:rPr>
        <w:t>处违法违规用地、违反测绘管理和违反矿产资源管理的有关法律法规的行为，负责</w:t>
      </w:r>
      <w:r w:rsidR="00ED191D">
        <w:rPr>
          <w:rFonts w:ascii="仿宋" w:eastAsia="仿宋" w:hAnsi="仿宋" w:cs="仿宋"/>
        </w:rPr>
        <w:t>查</w:t>
      </w:r>
      <w:r>
        <w:rPr>
          <w:rFonts w:ascii="仿宋" w:eastAsia="仿宋" w:hAnsi="仿宋" w:cs="仿宋"/>
        </w:rPr>
        <w:t>处矿产资源领域无证勘</w:t>
      </w:r>
      <w:r w:rsidR="00ED191D">
        <w:rPr>
          <w:rFonts w:ascii="仿宋" w:eastAsia="仿宋" w:hAnsi="仿宋" w:cs="仿宋"/>
        </w:rPr>
        <w:t>查</w:t>
      </w:r>
      <w:r>
        <w:rPr>
          <w:rFonts w:ascii="仿宋" w:eastAsia="仿宋" w:hAnsi="仿宋" w:cs="仿宋"/>
        </w:rPr>
        <w:t>、无证开采、以探代采、越层越界开采等违规行为。</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七）推动自然资源领域科技发展。制定并实施自然资源领域科技创新发展和人才培养规划、计划。组织实施技术标准、规程规范。组织实施重要科技工程及创新能力建设，推进自然资源信息化，提供信息资料的公共服务。</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（十八）根据市委、市政府授权，对辖市（区）落实自然资源和国土空间规划的方针政策、决策部署及法律法规执行情况进行监督检</w:t>
      </w:r>
      <w:r w:rsidR="00ED191D">
        <w:rPr>
          <w:rFonts w:ascii="仿宋" w:eastAsia="仿宋" w:hAnsi="仿宋" w:cs="仿宋"/>
        </w:rPr>
        <w:t>查</w:t>
      </w:r>
      <w:r>
        <w:rPr>
          <w:rFonts w:ascii="仿宋" w:eastAsia="仿宋" w:hAnsi="仿宋" w:cs="仿宋"/>
        </w:rPr>
        <w:t>。</w:t>
      </w:r>
      <w:r w:rsidR="00ED191D">
        <w:rPr>
          <w:rFonts w:ascii="仿宋" w:eastAsia="仿宋" w:hAnsi="仿宋" w:cs="仿宋"/>
        </w:rPr>
        <w:t>查</w:t>
      </w:r>
      <w:r>
        <w:rPr>
          <w:rFonts w:ascii="仿宋" w:eastAsia="仿宋" w:hAnsi="仿宋" w:cs="仿宋"/>
        </w:rPr>
        <w:t>处自然资源开发利用和国土空间规划及测绘重大违法案件。指导辖市（区）有关行政执法工作。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（十九）按规定履行领导班子建设、机构编制、组织人事、人才队伍建设和财务管理及内部审计等工作。</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（二十）完成市委、市政府交办的其他任务。</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十一）职能转变。市自然资源和规划局统一行使全民所有自然资源资产所有者职责，统一行使所有国土空间用途管制和生态保护修复职责的要求，强化制度设计，发挥国土空间规划管控作用，推进“多规合一”，为保护和合理开发利用自然资源提供科学指引。进一步加强自然资源的保护和合理开发利用，建立</w:t>
      </w:r>
      <w:r>
        <w:rPr>
          <w:rFonts w:ascii="仿宋" w:eastAsia="仿宋" w:hAnsi="仿宋" w:cs="仿宋"/>
        </w:rPr>
        <w:lastRenderedPageBreak/>
        <w:t>健全源头保护和全过程修复治理相结合的工作机制，实现整体保护、系统修复、综合治理。创新激励约束并举的制度措施，推进自然资源节约集约利用。进一步精简下放有关行政审批事项、强化监管力度，充分发挥市场对资源配置的决定性作用，更好发挥政府作用，强化自然资源管理规则、标准、制度的约束性作用，推进自然资源确权登记和评估的便民高效。</w:t>
      </w:r>
    </w:p>
    <w:p w:rsidR="0063623D" w:rsidRDefault="00C157EB">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二、</w:t>
      </w:r>
      <w:r>
        <w:rPr>
          <w:rFonts w:ascii="黑体" w:eastAsia="黑体" w:hAnsi="黑体" w:cs="黑体"/>
        </w:rPr>
        <w:t>部门</w:t>
      </w:r>
      <w:r>
        <w:rPr>
          <w:rFonts w:ascii="黑体" w:eastAsia="黑体" w:hAnsi="黑体" w:cs="黑体" w:hint="eastAsia"/>
        </w:rPr>
        <w:t>机构设置及决算单位构成情况</w:t>
      </w:r>
    </w:p>
    <w:p w:rsidR="0063623D" w:rsidRDefault="00C157EB">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1.</w:t>
      </w:r>
      <w:bookmarkStart w:id="0" w:name="_GoBack"/>
      <w:bookmarkEnd w:id="0"/>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本部门内设机构包括办公室、发展与科技信息处、财务审计处、行政服务处、政策法规处（执法监督处）、自然资源调</w:t>
      </w:r>
      <w:r w:rsidR="00ED191D">
        <w:rPr>
          <w:rFonts w:ascii="仿宋" w:eastAsia="仿宋" w:hAnsi="仿宋" w:cs="仿宋"/>
        </w:rPr>
        <w:t>查</w:t>
      </w:r>
      <w:r>
        <w:rPr>
          <w:rFonts w:ascii="仿宋" w:eastAsia="仿宋" w:hAnsi="仿宋" w:cs="仿宋"/>
        </w:rPr>
        <w:t>监测处、自然资源确权登记处、自然资源利用管理处、国土空间规划处、国土空间用途管制处、国土空间生态修复处、耕地保护监督处、详细规划管理处（城市设计处）、市政规划管理处、村镇规划管理处、林业处（森林与湿地管理处）、矿产管理处（地质管理处）、国土测绘处（地理信息管理处）、自然资源管理督</w:t>
      </w:r>
      <w:r w:rsidR="00ED191D">
        <w:rPr>
          <w:rFonts w:ascii="仿宋" w:eastAsia="仿宋" w:hAnsi="仿宋" w:cs="仿宋"/>
        </w:rPr>
        <w:t>查</w:t>
      </w:r>
      <w:r>
        <w:rPr>
          <w:rFonts w:ascii="仿宋" w:eastAsia="仿宋" w:hAnsi="仿宋" w:cs="仿宋"/>
        </w:rPr>
        <w:t>处、组织人事处、机关党委。本部门下属单位包括:常州市自然资源监察支队，常州市土地储备中心，常州市规划馆，常州市不动产登记交易中心，常州市林业工作站，常州市自然资源和规划局钟楼分局，常州市自然资源和规划局钟楼中心所，常州市自然资源和规划局天宁分局，常州市自然资源和规划局天宁中心所，常州市自然资源和规划服务中心，常州市规划设计院，常州市测绘院。</w:t>
      </w:r>
    </w:p>
    <w:p w:rsidR="0063623D" w:rsidRDefault="00C157EB">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2.</w:t>
      </w:r>
      <w:r>
        <w:rPr>
          <w:rFonts w:ascii="仿宋" w:eastAsia="仿宋" w:hAnsi="仿宋" w:cs="仿宋" w:hint="eastAsia"/>
        </w:rPr>
        <w:t>从决算单位构成看，纳入本</w:t>
      </w:r>
      <w:r>
        <w:rPr>
          <w:rFonts w:ascii="仿宋" w:eastAsia="仿宋" w:hAnsi="仿宋" w:cs="仿宋" w:hint="eastAsia"/>
          <w:lang w:val="en-US"/>
        </w:rPr>
        <w:t>部门</w:t>
      </w:r>
      <w:r>
        <w:rPr>
          <w:rFonts w:ascii="仿宋" w:eastAsia="仿宋" w:hAnsi="仿宋" w:cs="仿宋" w:hint="eastAsia"/>
        </w:rPr>
        <w:t>2021年</w:t>
      </w:r>
      <w:r>
        <w:rPr>
          <w:rFonts w:ascii="仿宋" w:eastAsia="仿宋" w:hAnsi="仿宋" w:cs="仿宋" w:hint="eastAsia"/>
          <w:lang w:val="en-US"/>
        </w:rPr>
        <w:t>部门</w:t>
      </w:r>
      <w:r>
        <w:rPr>
          <w:rFonts w:ascii="仿宋" w:eastAsia="仿宋" w:hAnsi="仿宋" w:cs="仿宋" w:hint="eastAsia"/>
        </w:rPr>
        <w:t>汇总决算编制范围的预算单位共计</w:t>
      </w:r>
      <w:r>
        <w:rPr>
          <w:rFonts w:ascii="仿宋" w:eastAsia="仿宋" w:hAnsi="仿宋" w:cs="仿宋"/>
        </w:rPr>
        <w:t>10</w:t>
      </w:r>
      <w:r>
        <w:rPr>
          <w:rFonts w:ascii="仿宋" w:eastAsia="仿宋" w:hAnsi="仿宋" w:cs="仿宋" w:hint="eastAsia"/>
        </w:rPr>
        <w:t>家，具体包括：</w:t>
      </w:r>
      <w:r>
        <w:rPr>
          <w:rFonts w:ascii="仿宋" w:eastAsia="仿宋" w:hAnsi="仿宋" w:cs="仿宋"/>
        </w:rPr>
        <w:t>常州市自然资源和规划局</w:t>
      </w:r>
      <w:r>
        <w:rPr>
          <w:rFonts w:ascii="仿宋" w:eastAsia="仿宋" w:hAnsi="仿宋" w:cs="仿宋"/>
        </w:rPr>
        <w:lastRenderedPageBreak/>
        <w:t>（本级），常州市自然资源监察支队，常州市土地储备中心，常州市规划馆，常州市不动产登记交易中心，常州市林业工作站，常州市自然资源和规划局钟楼分局，常州市自然资源和规划局钟楼中心所，常州市自然资源和规划局天宁分局，常州市自然资源和规划局天宁中心所。</w:t>
      </w:r>
    </w:p>
    <w:p w:rsidR="0063623D" w:rsidRDefault="00C157EB">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三、2021年度主要工作完成情况</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2021年是</w:t>
      </w:r>
      <w:r w:rsidR="0014086C">
        <w:rPr>
          <w:rFonts w:ascii="仿宋" w:eastAsia="仿宋" w:hAnsi="仿宋" w:cs="仿宋" w:hint="eastAsia"/>
        </w:rPr>
        <w:t>“</w:t>
      </w:r>
      <w:r>
        <w:rPr>
          <w:rFonts w:ascii="仿宋" w:eastAsia="仿宋" w:hAnsi="仿宋" w:cs="仿宋"/>
        </w:rPr>
        <w:t>两个一百年</w:t>
      </w:r>
      <w:r w:rsidR="0014086C">
        <w:rPr>
          <w:rFonts w:ascii="仿宋" w:eastAsia="仿宋" w:hAnsi="仿宋" w:cs="仿宋" w:hint="eastAsia"/>
        </w:rPr>
        <w:t>”</w:t>
      </w:r>
      <w:r>
        <w:rPr>
          <w:rFonts w:ascii="仿宋" w:eastAsia="仿宋" w:hAnsi="仿宋" w:cs="仿宋"/>
        </w:rPr>
        <w:t>奋斗目标的交汇之年、“十四五”规划的开局之年，也是中国共产党成立100周年。全市系统认真落实市委市政府和省自然资源厅工作部署大力实施“示范引领走在前”行动，全年工作取得积极进展。</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（一）保护全域自然资源取得了新成效。一是自然资源的底数更加清晰。集成土地、林业、矿产等各类资源数据，研究分类编码转换，探索建立自然资源调</w:t>
      </w:r>
      <w:r w:rsidR="00ED191D">
        <w:rPr>
          <w:rFonts w:ascii="仿宋" w:eastAsia="仿宋" w:hAnsi="仿宋" w:cs="仿宋"/>
        </w:rPr>
        <w:t>查</w:t>
      </w:r>
      <w:r>
        <w:rPr>
          <w:rFonts w:ascii="仿宋" w:eastAsia="仿宋" w:hAnsi="仿宋" w:cs="仿宋"/>
        </w:rPr>
        <w:t>监测数据标准体系，制定市域统一的数据标准。发布《常州市调</w:t>
      </w:r>
      <w:r w:rsidR="00ED191D">
        <w:rPr>
          <w:rFonts w:ascii="仿宋" w:eastAsia="仿宋" w:hAnsi="仿宋" w:cs="仿宋"/>
        </w:rPr>
        <w:t>查</w:t>
      </w:r>
      <w:r>
        <w:rPr>
          <w:rFonts w:ascii="仿宋" w:eastAsia="仿宋" w:hAnsi="仿宋" w:cs="仿宋"/>
        </w:rPr>
        <w:t>监测体系构建方案》，2020年度国土变更调</w:t>
      </w:r>
      <w:r w:rsidR="00ED191D">
        <w:rPr>
          <w:rFonts w:ascii="仿宋" w:eastAsia="仿宋" w:hAnsi="仿宋" w:cs="仿宋"/>
        </w:rPr>
        <w:t>查</w:t>
      </w:r>
      <w:r>
        <w:rPr>
          <w:rFonts w:ascii="仿宋" w:eastAsia="仿宋" w:hAnsi="仿宋" w:cs="仿宋"/>
        </w:rPr>
        <w:t>成果率先通过省级核</w:t>
      </w:r>
      <w:r w:rsidR="00ED191D">
        <w:rPr>
          <w:rFonts w:ascii="仿宋" w:eastAsia="仿宋" w:hAnsi="仿宋" w:cs="仿宋"/>
        </w:rPr>
        <w:t>查</w:t>
      </w:r>
      <w:r>
        <w:rPr>
          <w:rFonts w:ascii="仿宋" w:eastAsia="仿宋" w:hAnsi="仿宋" w:cs="仿宋"/>
        </w:rPr>
        <w:t>。二是耕地资源保护的成效更加彰显。坚决守护粮食安全，严格耕地保护责任目标考核，提请市政府印发实施《关于严格耕地保护坚决制止耕地“非农化”行为的通知》。全年验收占补平衡、增减挂钩、工矿废弃地复垦项目104个，新增耕地3559亩。钟楼区试点永久基本农田保护规划研究，探索耕地保护新机制，取得阶段性成果。经开区在全省率先试点提质改造耕地项目，有效增加水田面积和粮食产能。三是林湿地资源保护的举措更加有力。全年实施造林绿化1.39余万亩，其中成片造林2393亩，沿江造林301亩，建设绿美</w:t>
      </w:r>
      <w:r>
        <w:rPr>
          <w:rFonts w:ascii="仿宋" w:eastAsia="仿宋" w:hAnsi="仿宋" w:cs="仿宋"/>
        </w:rPr>
        <w:lastRenderedPageBreak/>
        <w:t>村庄40个，实施退化林修复、低效林改造、封山育林1.16万亩。完成湿地修复3486亩，修复面积位列全省第二，建设小微湿地试点1处、湿地保护小区6处。至年底，全市林木覆盖率达26.89%，湿地保有量7.44万公顷，自然湿地保护率达64.6%，比上一年度大幅增加6.9个百分点。溧阳天目湖森林康养基地成功入选国家级试点建设名单。四是矿产资源保护的成绩更加突出。开展“绿色矿山创建攻坚突破年”活动，新北区高露达2号井、恐龙谷温泉地热井分别成为全省首个矿泉水类和地热类绿色矿山，溧阳、金坛9个在采矿山通过省级绿色矿山验收，全市年度新建成省级绿色矿山数量占全省新建数量的35%。金坛区试点自然灾害风险普</w:t>
      </w:r>
      <w:r w:rsidR="00ED191D">
        <w:rPr>
          <w:rFonts w:ascii="仿宋" w:eastAsia="仿宋" w:hAnsi="仿宋" w:cs="仿宋"/>
        </w:rPr>
        <w:t>查</w:t>
      </w:r>
      <w:r>
        <w:rPr>
          <w:rFonts w:ascii="仿宋" w:eastAsia="仿宋" w:hAnsi="仿宋" w:cs="仿宋"/>
        </w:rPr>
        <w:t>，完成地质灾害“一库两区划”。12月22日发生4.2级地震后快速响应，全面排</w:t>
      </w:r>
      <w:r w:rsidR="00ED191D">
        <w:rPr>
          <w:rFonts w:ascii="仿宋" w:eastAsia="仿宋" w:hAnsi="仿宋" w:cs="仿宋"/>
        </w:rPr>
        <w:t>查</w:t>
      </w:r>
      <w:r>
        <w:rPr>
          <w:rFonts w:ascii="仿宋" w:eastAsia="仿宋" w:hAnsi="仿宋" w:cs="仿宋"/>
        </w:rPr>
        <w:t>地质灾害隐患点，做好灾害防范应对。市局荣获全省地质资料管理工作成绩显著单位。五是生态修复整治的方向更加明确。全市6个省以上投资土地整理项目全部通过省市联合验收，整治面积6万余亩，下达资金超过2.4亿，新增耕地500余亩。1个部级全域土地综合整治试点、2个省级国土空间综合整治试点“两方案一规划”均编制完成。宋剑湖和</w:t>
      </w:r>
      <w:r w:rsidR="00ED191D">
        <w:rPr>
          <w:rFonts w:ascii="仿宋" w:eastAsia="仿宋" w:hAnsi="仿宋" w:cs="仿宋"/>
        </w:rPr>
        <w:t>查</w:t>
      </w:r>
      <w:r>
        <w:rPr>
          <w:rFonts w:ascii="仿宋" w:eastAsia="仿宋" w:hAnsi="仿宋" w:cs="仿宋"/>
        </w:rPr>
        <w:t>家湾片区生态修复案例荣获全省首届最美生态修复案例，市局荣获优秀组织奖。全年还收获全省自然资源科普讲解大赛优秀组织奖、市科普活动优秀组织单位等荣誉。</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（二）增强规划引领作用又有了新举措。一是国土空间规划编制稳步推进。市国土空间总体规划成果已向市委、市政府、市人大、市政协专题汇报。搭建“常州2035年共同规划”公众参与</w:t>
      </w:r>
      <w:r>
        <w:rPr>
          <w:rFonts w:ascii="仿宋" w:eastAsia="仿宋" w:hAnsi="仿宋" w:cs="仿宋"/>
        </w:rPr>
        <w:lastRenderedPageBreak/>
        <w:t>平台，开展公众“十佳建言”评选活动，受到各界关注。中心城区城市更新规划、溧阳市南渡镇庆丰村永丰村村庄规划入选自然资源部第一批国土空间规划优秀案例。高效完成全市国土空间规划近期实施方案编制报批，开展预下达国土空间规划新增建设用地规模分解方案研究，通过省厅批复。二是专项规划积极推进。完成“两湖”创新区1485平方公里概念性规划及131平方公里核心区城市设计，着力打造“最美湖湾城”。完成中以常州创新园概念规划。东部协同发展规划明确了以天宁区和经开区为主体的地区协同发展目标和路径，与无锡、江阴充分对接形成初步成果。提请市政府发布全省首个</w:t>
      </w:r>
      <w:r w:rsidR="00BB3950" w:rsidRPr="00CD6407">
        <w:rPr>
          <w:rFonts w:ascii="仿宋_GB2312" w:eastAsia="仿宋_GB2312" w:hint="eastAsia"/>
        </w:rPr>
        <w:t>设区市</w:t>
      </w:r>
      <w:r>
        <w:rPr>
          <w:rFonts w:ascii="仿宋" w:eastAsia="仿宋" w:hAnsi="仿宋" w:cs="仿宋"/>
        </w:rPr>
        <w:t>“十四五”自然资源保护与利用规划。发布地质灾害防治、海洋经济、基础测绘、林业等重要发展规划，及信息化建设总体方案等重要方案。国土空间生态保护与修复、林木种质资源、矿产资源、历史文化名城保护、大运河核心监控区国土空间管控等专项规划形成阶段性成果。三是城市设计纵深推进。凤凰新城、未来智慧城城市设计，高架路沿线地区城市设计整合规划全面完成，皇粮浜地区、新闸片区等重点地区城市设计形成阶段性成果。编制全域全程全要素城市设计要素库，探索城市设计成果转化。起草高架路沿线、中心城区滨水空间规划控制规定，探索强化对城市重要空间的管控力度。</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保障高质高效发展展现了新作为。一是城市建设发展用地得到进一步保障。全市全年供应各类国有建设用地4.75万亩，合同总额1545.60亿元。其中，工业用地1.50万亩、经营性用地1.60万亩。保障新增建设用地1.67万亩，创历史新高，完</w:t>
      </w:r>
      <w:r>
        <w:rPr>
          <w:rFonts w:ascii="仿宋" w:eastAsia="仿宋" w:hAnsi="仿宋" w:cs="仿宋"/>
        </w:rPr>
        <w:lastRenderedPageBreak/>
        <w:t>成农用地转用审批102件，有力支撑了全市高质量发展建设。全市土地征收成片开发方案通过省市政府批准，涉及72个片区、7.7万亩。围绕全市“重大项目攻坚突破年”活动，建立重大项目专班专人负责制，全年保障常泰过江通道、河海大学等省市重大项目308个，保障用地面积近4.8万亩，获得了市重大办的高度赞许。二是规划许可得到进一步提升。完善建设工程设计方案审</w:t>
      </w:r>
      <w:r w:rsidR="00ED191D">
        <w:rPr>
          <w:rFonts w:ascii="仿宋" w:eastAsia="仿宋" w:hAnsi="仿宋" w:cs="仿宋"/>
        </w:rPr>
        <w:t>查</w:t>
      </w:r>
      <w:r>
        <w:rPr>
          <w:rFonts w:ascii="仿宋" w:eastAsia="仿宋" w:hAnsi="仿宋" w:cs="仿宋"/>
        </w:rPr>
        <w:t>、“三证”核发、建设工程验线、规划核实等标准化成果，完成规划条件管理全流程定制。全年核发建设项目预审与选址意见书300件、921.14公顷，建设用地规划许可证393件、1536.45公顷，市政类建设工程规划许可证135件、道路138千米，桥涵1.3千米，管线长度1103千米，建筑类建设工程规划许可证968件，建筑面积3404万平方米。三是存量建设用地得到进一步挖潜。全市盘活各类存量建设用地2.72万亩，其中完成低效用地再开发2.65万亩。消化利用2009-2018年批而未供土地1.19万亩，居全省前列，获省厅来信表扬。编制行动方案积极谋划推动全市“危污乱散低”用地整治提升。全市自然资源节约集约利用综合考评得分全省第一，大市、新北、武进、溧阳荣获全省模范地区，钟楼获资金奖励。全市共获得新增建设用地指标奖励1350亩，大市及新北区还获得省政府专项督</w:t>
      </w:r>
      <w:r w:rsidR="00ED191D">
        <w:rPr>
          <w:rFonts w:ascii="仿宋" w:eastAsia="仿宋" w:hAnsi="仿宋" w:cs="仿宋"/>
        </w:rPr>
        <w:t>查</w:t>
      </w:r>
      <w:r>
        <w:rPr>
          <w:rFonts w:ascii="仿宋" w:eastAsia="仿宋" w:hAnsi="仿宋" w:cs="仿宋"/>
        </w:rPr>
        <w:t>激励。四是矿产资源得到进一步供应。全年开发利用各类矿产资源约4006万吨，其中水泥用灰岩3459万吨、岩盐332万吨，矿产资源尤其水泥用灰岩市场供给量均位居全省前列，有力保障了产业发展的资源需求。溧阳市上兴镇矿泉水挂牌出让成为全省首宗净采矿权挂牌出让。积</w:t>
      </w:r>
      <w:r>
        <w:rPr>
          <w:rFonts w:ascii="仿宋" w:eastAsia="仿宋" w:hAnsi="仿宋" w:cs="仿宋"/>
        </w:rPr>
        <w:lastRenderedPageBreak/>
        <w:t>极开展既有矿区外围及深部找矿，预计新增水泥用灰岩、水泥用配料等资源量7.1亿吨，将有效缓解我市未来矿产供需矛盾。服务全市发展有力，金坛区局、钟楼分局、空间规划处、村镇处、服务中心、测绘院等被表彰为全市推进“五大明星城”建设先进集体。</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推进土地领域改革实现了新突破。一是推动了土地管理新法顺利实施。顺应缩小土地征收范围，以武进区“恒丰航空”等市重大项目为试点，探索“只转不征”用地审批，落实用地近4200亩。集体经营性建设用地入市试点地区全部完成试点实施方案编制，通过市政府批复。全年入市地块31宗、527亩，合同总额1.78亿元。《新土地管理法实施后我市农村土地资源配置的建议》提案获评市政协优秀提案。二是健全了用地供应新机制。出台《常州市建设用地使用权转让管理办法（试行）》，完善二级市场土地分割转让审批机制，促进存量资源配置效率提升。联合住建局出台《关于促进存量建筑盘活利用的实施办法》，支持利用存量建筑、存量土地建设双创载体，为新产业新业态发展打通保障渠道。全市差别化供应工业用地46宗、1308亩，签订履约保函（保单）90份、收取出让金4.28亿元，223宗、1.32万亩工业用地采用了“双合同”管理。三是优化了自然资源法治环境。落实“严上加严”，开展违法违规用地“双零”行动，走在全省前列，工作经验被省厅工作专班转发。全市各级</w:t>
      </w:r>
      <w:r w:rsidR="00ED191D">
        <w:rPr>
          <w:rFonts w:ascii="仿宋" w:eastAsia="仿宋" w:hAnsi="仿宋" w:cs="仿宋"/>
        </w:rPr>
        <w:t>查</w:t>
      </w:r>
      <w:r>
        <w:rPr>
          <w:rFonts w:ascii="仿宋" w:eastAsia="仿宋" w:hAnsi="仿宋" w:cs="仿宋"/>
        </w:rPr>
        <w:t>处违法案件49宗、439亩，罚款464万元，其中土地类44宗，新增土地违法案件明显下降。农村乱占耕地建房存量问题128</w:t>
      </w:r>
      <w:r>
        <w:rPr>
          <w:rFonts w:ascii="仿宋" w:eastAsia="仿宋" w:hAnsi="仿宋" w:cs="仿宋"/>
        </w:rPr>
        <w:lastRenderedPageBreak/>
        <w:t>宗、506.95亩稳妥处置到位。违法用地综合整治三年行动攻坚战涉及我市宗数和面积整改率均达到97%。开展土地出让领域清理，全面规范出让金缴纳、规划条件变更、开竣工履约和土地收回收储。新北分局获选全国自然资源系统“七五”普法工作成绩突出集体，市局、金坛区局、武进分局获选全省系统“七五”普法先进集体，市局、武进分局、新北分局还荣获全省自然资源法治建设工作成绩突出单位。</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创优服务保障民生展现了新担当。一是“五优农居”品牌特色不断鲜明。完成48个行政村村庄规划编制，出台农村居民点规划设计指导意见、村庄规划编制细则、乡村基本公共服务设施配套标准等系列政策文件，17个示范点已有5个村完成样板区建设，起到较好的示范带动作用。完成15个乡镇控制性详细规划修编，涉及145个产业与民生项目，用地6.96万亩。二是“五全五化”建设不断深化。发布市局《信息化管理暂行规定》。“五全五化”标准化建设新增232项政务服务和行政处罚事项，近400项事项全部上线，政务综合系统运行项目5100余个。推动开展新北春江所等自然资源所标准化建设应用试点。“一张图”扩容提质，扩展核心数据40余类，形成耕地、森林、不动产登记、供地、重大项目“一张图”五项专题成果。成功获选江苏省首批自然资源卫星应用技术市级中心。新北分局“一张图”技术研究项目获中国地理信息科技进步特等奖。三是“多测合一”改革不断落细。联合市发改、财政局出台《关于进一步规范常州市基础测绘工作的通知》，完善市县协同管理体系，压实市区测绘</w:t>
      </w:r>
      <w:r>
        <w:rPr>
          <w:rFonts w:ascii="仿宋" w:eastAsia="仿宋" w:hAnsi="仿宋" w:cs="仿宋"/>
        </w:rPr>
        <w:lastRenderedPageBreak/>
        <w:t>责任。完成“多测合一”项目1074个，压缩办理时限30%，为建设单位节约费用至少20%。改革成效显著，在自然资源部改革工作座谈会上作经验交流。“智慧排水”综合测绘服务等一批测绘项目获得了中国地理信息产业优秀工程金奖、银奖。四是不动产登记服务水平不断提升。创建“线上苏小登•常州畅e登”品牌，不动产登记信息平台3.0上线运行，“同市同标”试点打造了“业务全覆盖、系统一体化、数据大集中”的常州登记模式，列入全省市县级不动产登记有影响力的十件事之一。缩小“服务半径”，构建“1+5+N”服务管理体系，打通登记服务“最后一公里”。全年核发不动产权证书39.52万本，不动产登记证明13.2万份，新发房地一体农村不动产登记22.2万宗，登记率达98.46%。常州市获评全国营商环境登记财产标杆城市。农村土地承包经营权登记成果资料接收试点走在全国前列，被省厅发文点名要求全省学习。五是安全生产与防灾减灾不断加强。成立安全生产专项整治领导小组，重点聚焦森林防火、地质灾害防灾减灾等重点领域，深入开展排</w:t>
      </w:r>
      <w:r w:rsidR="00ED191D">
        <w:rPr>
          <w:rFonts w:ascii="仿宋" w:eastAsia="仿宋" w:hAnsi="仿宋" w:cs="仿宋"/>
        </w:rPr>
        <w:t>查</w:t>
      </w:r>
      <w:r>
        <w:rPr>
          <w:rFonts w:ascii="仿宋" w:eastAsia="仿宋" w:hAnsi="仿宋" w:cs="仿宋"/>
        </w:rPr>
        <w:t>和整治。建成林火远程视频监测预警中心7个，89个监控摄像头分布在全市重点林区。建成地质灾害群专结合远程调度平台及在采矿山动态监测远程在线平台。调</w:t>
      </w:r>
      <w:r w:rsidR="00ED191D">
        <w:rPr>
          <w:rFonts w:ascii="仿宋" w:eastAsia="仿宋" w:hAnsi="仿宋" w:cs="仿宋"/>
        </w:rPr>
        <w:t>查</w:t>
      </w:r>
      <w:r>
        <w:rPr>
          <w:rFonts w:ascii="仿宋" w:eastAsia="仿宋" w:hAnsi="仿宋" w:cs="仿宋"/>
        </w:rPr>
        <w:t>分析全市重大油气管线规划管理形成调研成果，为做好管线全生命周期管理奠定基础。</w:t>
      </w:r>
    </w:p>
    <w:p w:rsidR="0063623D" w:rsidRDefault="00C157EB">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（六）加强党的建设水平得到了新提升。以庆祝中国共产党成立100周年为主线，深入开展党史学习教育和“两在两同”建新功行动，持续深化“先锋自然”建设。一是“学”字为先，汲</w:t>
      </w:r>
      <w:r>
        <w:rPr>
          <w:rFonts w:ascii="仿宋" w:eastAsia="仿宋" w:hAnsi="仿宋" w:cs="仿宋"/>
        </w:rPr>
        <w:lastRenderedPageBreak/>
        <w:t>取“百年党史”奋进力量。通过“三学联动”、开设“三个课堂”、搭建“三个平台”，有力推动党史学习教育走向深入，全市系统被国家、省市各类媒体刊发稿件近百篇、学习强国录用稿件30余篇。于全国“土地日”成功举办庆祝</w:t>
      </w:r>
      <w:r w:rsidR="009C2A49" w:rsidRPr="00CD6407">
        <w:rPr>
          <w:rFonts w:ascii="仿宋_GB2312" w:eastAsia="仿宋_GB2312" w:hint="eastAsia"/>
        </w:rPr>
        <w:t>中国共产党成立</w:t>
      </w:r>
      <w:r>
        <w:rPr>
          <w:rFonts w:ascii="仿宋" w:eastAsia="仿宋" w:hAnsi="仿宋" w:cs="仿宋"/>
        </w:rPr>
        <w:t>100周年主题活动，全方位展示队伍精神风貌，得到省厅领导的高度评价。精心筹备“百年风华龙城巨变”常州市庆祝</w:t>
      </w:r>
      <w:r w:rsidR="00196259" w:rsidRPr="00CD6407">
        <w:rPr>
          <w:rFonts w:ascii="仿宋_GB2312" w:eastAsia="仿宋_GB2312" w:hint="eastAsia"/>
        </w:rPr>
        <w:t>中国共产党成立</w:t>
      </w:r>
      <w:r>
        <w:rPr>
          <w:rFonts w:ascii="仿宋" w:eastAsia="仿宋" w:hAnsi="仿宋" w:cs="仿宋"/>
        </w:rPr>
        <w:t>100周年规划建设成就图片展，取得了良好的社会效应。16个“我为群众办实事”项目全部按时完成年度任务。市局党组被市委评为理论学习中心组先进集体。二是“实”字打底，筑牢“先锋自然”组织基础。赋能赋效“党建联盟”，创新成立国土空间规划编制办临时党支部，把支部建在项目上，有力推动规划编制提质提效。与环保、交通部门共建“先锋绿源通”，形成“六共”的党建协作机制。与市检察院组成“检源行”党建联盟，共同督办土地违法典型案件，发挥党建乘数效应。运用信息化手段推进基层所标准化建设的做法得到省厅领导充分肯定。三是“干”字为要，践行“两在两同”使命担当。领导干部坚持“三深入”，深入基层、深入群众、深入发展一线开展调研。基层组织深化“三结对”，广泛开展结对共建、结对帮扶、结对服务，进村组、进企业、进项目。全市系统形成12个“党建与业务深度融合案例”、培育打造了6个党支部书记工作室和5个党员教育实境课堂。市局、武进分局、钟楼分局被评为江苏省文明单位，市局机关党委、武进分局党委获选全省系统和市级机关先进基层党组织。新北测绘青年团队、金坛不动产分中心荣获全国自然资</w:t>
      </w:r>
      <w:r>
        <w:rPr>
          <w:rFonts w:ascii="仿宋" w:eastAsia="仿宋" w:hAnsi="仿宋" w:cs="仿宋"/>
        </w:rPr>
        <w:lastRenderedPageBreak/>
        <w:t>源系统青年文明号，规划馆讲解部荣获全市巾帼文明标兵岗。四是“廉”字为荣，持续锻造资规铁军。坚决贯彻廉政工作责任制不动摇，召开全市系统干部警示教育大会，严肃“讲责”。层层签订全面从严治党廉洁从政承诺书，严格“定责”。建立领导干部联系基层制度，严以“履责”；强化权力监督，坚决把权力关进制度笼子不动摇，实施“项目招标、资金使用、评优晋级”等各类监督123次。</w:t>
      </w:r>
    </w:p>
    <w:p w:rsidR="0063623D" w:rsidRDefault="0063623D">
      <w:pPr>
        <w:pStyle w:val="a4"/>
        <w:spacing w:line="235" w:lineRule="auto"/>
        <w:ind w:leftChars="300" w:left="669" w:right="2414" w:hanging="9"/>
        <w:jc w:val="both"/>
        <w:rPr>
          <w:rFonts w:ascii="仿宋" w:eastAsia="仿宋" w:hAnsi="仿宋" w:cs="仿宋"/>
        </w:rPr>
        <w:sectPr w:rsidR="0063623D">
          <w:footerReference w:type="default" r:id="rId14"/>
          <w:pgSz w:w="11906" w:h="16838"/>
          <w:pgMar w:top="1580" w:right="700" w:bottom="770" w:left="1020" w:header="283" w:footer="280" w:gutter="0"/>
          <w:pgNumType w:fmt="numberInDash"/>
          <w:cols w:space="720"/>
          <w:formProt w:val="0"/>
          <w:docGrid w:linePitch="100"/>
        </w:sectPr>
      </w:pPr>
    </w:p>
    <w:p w:rsidR="0063623D" w:rsidRDefault="0063623D">
      <w:pPr>
        <w:pStyle w:val="a4"/>
        <w:spacing w:line="360" w:lineRule="auto"/>
        <w:ind w:leftChars="200" w:left="440" w:rightChars="229" w:right="504" w:firstLine="658"/>
        <w:jc w:val="both"/>
        <w:rPr>
          <w:rFonts w:ascii="仿宋" w:eastAsia="仿宋" w:hAnsi="仿宋" w:cs="仿宋"/>
          <w:lang w:val="en-US"/>
        </w:rPr>
      </w:pPr>
    </w:p>
    <w:p w:rsidR="0063623D" w:rsidRDefault="0063623D">
      <w:pPr>
        <w:pStyle w:val="10"/>
        <w:tabs>
          <w:tab w:val="left" w:pos="1609"/>
        </w:tabs>
        <w:spacing w:before="12" w:line="300" w:lineRule="auto"/>
        <w:ind w:left="340" w:right="567" w:firstLine="0"/>
        <w:jc w:val="center"/>
        <w:rPr>
          <w:rFonts w:ascii="仿宋" w:eastAsia="仿宋" w:hAnsi="仿宋" w:cs="仿宋"/>
          <w:b/>
          <w:bCs/>
          <w:sz w:val="44"/>
          <w:szCs w:val="44"/>
        </w:rPr>
      </w:pPr>
    </w:p>
    <w:p w:rsidR="0063623D" w:rsidRDefault="0063623D">
      <w:pPr>
        <w:pStyle w:val="10"/>
        <w:tabs>
          <w:tab w:val="left" w:pos="1609"/>
        </w:tabs>
        <w:spacing w:before="12" w:line="300" w:lineRule="auto"/>
        <w:ind w:left="340" w:right="567" w:firstLine="0"/>
        <w:jc w:val="center"/>
        <w:rPr>
          <w:rFonts w:ascii="仿宋" w:eastAsia="仿宋" w:hAnsi="仿宋" w:cs="仿宋"/>
          <w:b/>
          <w:bCs/>
          <w:sz w:val="44"/>
          <w:szCs w:val="44"/>
        </w:rPr>
      </w:pPr>
    </w:p>
    <w:p w:rsidR="0063623D" w:rsidRDefault="0063623D">
      <w:pPr>
        <w:pStyle w:val="10"/>
        <w:tabs>
          <w:tab w:val="left" w:pos="1609"/>
        </w:tabs>
        <w:spacing w:before="12" w:line="300" w:lineRule="auto"/>
        <w:ind w:left="340" w:right="567" w:firstLine="0"/>
        <w:jc w:val="center"/>
        <w:rPr>
          <w:rFonts w:ascii="仿宋" w:eastAsia="仿宋" w:hAnsi="仿宋" w:cs="仿宋"/>
          <w:b/>
          <w:bCs/>
          <w:sz w:val="44"/>
          <w:szCs w:val="44"/>
        </w:rPr>
      </w:pPr>
    </w:p>
    <w:p w:rsidR="0063623D" w:rsidRDefault="0063623D">
      <w:pPr>
        <w:pStyle w:val="10"/>
        <w:tabs>
          <w:tab w:val="left" w:pos="1609"/>
        </w:tabs>
        <w:spacing w:before="12" w:line="300" w:lineRule="auto"/>
        <w:ind w:left="340" w:right="567" w:firstLine="0"/>
        <w:jc w:val="center"/>
        <w:rPr>
          <w:rFonts w:ascii="仿宋" w:eastAsia="仿宋" w:hAnsi="仿宋" w:cs="仿宋"/>
          <w:b/>
          <w:bCs/>
          <w:sz w:val="44"/>
          <w:szCs w:val="44"/>
        </w:rPr>
      </w:pPr>
    </w:p>
    <w:p w:rsidR="0063623D" w:rsidRDefault="0063623D">
      <w:pPr>
        <w:pStyle w:val="10"/>
        <w:tabs>
          <w:tab w:val="left" w:pos="1609"/>
        </w:tabs>
        <w:spacing w:before="12" w:line="300" w:lineRule="auto"/>
        <w:ind w:left="340" w:right="567" w:firstLine="0"/>
        <w:jc w:val="center"/>
        <w:rPr>
          <w:rFonts w:ascii="仿宋" w:eastAsia="仿宋" w:hAnsi="仿宋" w:cs="仿宋"/>
          <w:b/>
          <w:bCs/>
          <w:sz w:val="44"/>
          <w:szCs w:val="44"/>
        </w:rPr>
      </w:pPr>
    </w:p>
    <w:p w:rsidR="0063623D" w:rsidRDefault="0063623D">
      <w:pPr>
        <w:pStyle w:val="10"/>
        <w:tabs>
          <w:tab w:val="left" w:pos="1609"/>
        </w:tabs>
        <w:spacing w:before="12" w:line="300" w:lineRule="auto"/>
        <w:ind w:left="340" w:right="567" w:firstLine="0"/>
        <w:jc w:val="center"/>
        <w:rPr>
          <w:rFonts w:ascii="仿宋" w:eastAsia="仿宋" w:hAnsi="仿宋" w:cs="仿宋"/>
          <w:b/>
          <w:bCs/>
          <w:sz w:val="44"/>
          <w:szCs w:val="44"/>
        </w:rPr>
      </w:pPr>
    </w:p>
    <w:p w:rsidR="0063623D" w:rsidRDefault="00C157EB">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63623D" w:rsidRDefault="00C157EB">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常州市自然资源和规划局</w:t>
      </w:r>
    </w:p>
    <w:p w:rsidR="0063623D" w:rsidRDefault="00C157EB">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2021年度</w:t>
      </w:r>
      <w:r>
        <w:rPr>
          <w:rFonts w:ascii="宋体" w:eastAsia="宋体" w:hAnsi="宋体" w:cs="宋体" w:hint="eastAsia"/>
          <w:b/>
          <w:bCs/>
          <w:sz w:val="36"/>
          <w:szCs w:val="36"/>
          <w:lang w:val="en-US"/>
        </w:rPr>
        <w:t>部门</w:t>
      </w:r>
      <w:r>
        <w:rPr>
          <w:rFonts w:ascii="宋体" w:eastAsia="宋体" w:hAnsi="宋体" w:cs="宋体"/>
          <w:b/>
          <w:sz w:val="36"/>
        </w:rPr>
        <w:t>决算表</w:t>
      </w:r>
    </w:p>
    <w:tbl>
      <w:tblPr>
        <w:tblW w:w="10447" w:type="dxa"/>
        <w:jc w:val="center"/>
        <w:tblLayout w:type="fixed"/>
        <w:tblLook w:val="04A0"/>
      </w:tblPr>
      <w:tblGrid>
        <w:gridCol w:w="3784"/>
        <w:gridCol w:w="1461"/>
        <w:gridCol w:w="2035"/>
        <w:gridCol w:w="1709"/>
        <w:gridCol w:w="1458"/>
      </w:tblGrid>
      <w:tr w:rsidR="0063623D">
        <w:trPr>
          <w:trHeight w:val="544"/>
          <w:jc w:val="center"/>
        </w:trPr>
        <w:tc>
          <w:tcPr>
            <w:tcW w:w="10447" w:type="dxa"/>
            <w:gridSpan w:val="5"/>
          </w:tcPr>
          <w:p w:rsidR="0063623D" w:rsidRDefault="00C157EB">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63623D">
        <w:trPr>
          <w:trHeight w:val="348"/>
          <w:jc w:val="center"/>
        </w:trPr>
        <w:tc>
          <w:tcPr>
            <w:tcW w:w="3784" w:type="dxa"/>
          </w:tcPr>
          <w:p w:rsidR="0063623D" w:rsidRDefault="0063623D">
            <w:pPr>
              <w:rPr>
                <w:rFonts w:ascii="仿宋" w:eastAsia="仿宋" w:hAnsi="仿宋" w:cs="仿宋"/>
                <w:color w:val="000000"/>
                <w:sz w:val="20"/>
              </w:rPr>
            </w:pPr>
          </w:p>
        </w:tc>
        <w:tc>
          <w:tcPr>
            <w:tcW w:w="1461" w:type="dxa"/>
          </w:tcPr>
          <w:p w:rsidR="0063623D" w:rsidRDefault="0063623D">
            <w:pPr>
              <w:rPr>
                <w:rFonts w:ascii="仿宋" w:eastAsia="仿宋" w:hAnsi="仿宋" w:cs="仿宋"/>
                <w:color w:val="000000"/>
                <w:sz w:val="20"/>
              </w:rPr>
            </w:pPr>
          </w:p>
        </w:tc>
        <w:tc>
          <w:tcPr>
            <w:tcW w:w="5202" w:type="dxa"/>
            <w:gridSpan w:val="3"/>
          </w:tcPr>
          <w:p w:rsidR="0063623D" w:rsidRDefault="00C157EB">
            <w:pPr>
              <w:jc w:val="right"/>
              <w:rPr>
                <w:rFonts w:ascii="仿宋" w:eastAsia="仿宋" w:hAnsi="仿宋" w:cs="仿宋"/>
                <w:color w:val="000000"/>
              </w:rPr>
            </w:pPr>
            <w:r>
              <w:rPr>
                <w:rFonts w:ascii="仿宋" w:eastAsia="仿宋" w:hAnsi="仿宋" w:cs="仿宋" w:hint="eastAsia"/>
                <w:color w:val="000000"/>
                <w:lang w:eastAsia="ar-SA"/>
              </w:rPr>
              <w:t>公开01表</w:t>
            </w:r>
          </w:p>
        </w:tc>
      </w:tr>
      <w:tr w:rsidR="0063623D">
        <w:trPr>
          <w:trHeight w:val="333"/>
          <w:jc w:val="center"/>
        </w:trPr>
        <w:tc>
          <w:tcPr>
            <w:tcW w:w="7280" w:type="dxa"/>
            <w:gridSpan w:val="3"/>
            <w:tcBorders>
              <w:bottom w:val="single" w:sz="4" w:space="0" w:color="000000"/>
            </w:tcBorders>
            <w:vAlign w:val="center"/>
          </w:tcPr>
          <w:p w:rsidR="0063623D" w:rsidRDefault="00C157EB">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color w:val="000000"/>
                <w:lang w:eastAsia="ar-SA"/>
              </w:rPr>
              <w:t>常州市自然资源和规划局</w:t>
            </w:r>
          </w:p>
        </w:tc>
        <w:tc>
          <w:tcPr>
            <w:tcW w:w="3167" w:type="dxa"/>
            <w:gridSpan w:val="2"/>
            <w:tcBorders>
              <w:bottom w:val="single" w:sz="4" w:space="0" w:color="000000"/>
            </w:tcBorders>
            <w:vAlign w:val="center"/>
          </w:tcPr>
          <w:p w:rsidR="0063623D" w:rsidRDefault="00C157EB">
            <w:pPr>
              <w:jc w:val="right"/>
              <w:rPr>
                <w:rFonts w:ascii="仿宋" w:eastAsia="仿宋" w:hAnsi="仿宋" w:cs="仿宋"/>
                <w:color w:val="000000"/>
              </w:rPr>
            </w:pPr>
            <w:r>
              <w:rPr>
                <w:rFonts w:ascii="仿宋" w:eastAsia="仿宋" w:hAnsi="仿宋" w:cs="仿宋" w:hint="eastAsia"/>
                <w:color w:val="000000"/>
              </w:rPr>
              <w:t>金额单位：万元</w:t>
            </w:r>
          </w:p>
        </w:tc>
      </w:tr>
      <w:tr w:rsidR="0063623D">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hint="eastAsia"/>
                <w:color w:val="000000"/>
                <w:lang w:eastAsia="ar-SA"/>
              </w:rPr>
              <w:t>支出</w:t>
            </w:r>
          </w:p>
        </w:tc>
      </w:tr>
      <w:tr w:rsidR="0063623D">
        <w:trPr>
          <w:trHeight w:val="39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color w:val="000000"/>
              </w:rPr>
              <w:t>项目</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hint="eastAsia"/>
                <w:color w:val="000000"/>
                <w:lang w:eastAsia="ar-SA"/>
              </w:rPr>
              <w:t>决算数</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rPr>
                <w:rFonts w:ascii="仿宋" w:eastAsia="仿宋" w:hAnsi="仿宋" w:cs="仿宋"/>
              </w:rPr>
            </w:pPr>
            <w:r>
              <w:rPr>
                <w:rFonts w:ascii="仿宋" w:eastAsia="仿宋" w:hAnsi="仿宋" w:cs="仿宋" w:hint="eastAsia"/>
                <w:sz w:val="20"/>
                <w:lang w:eastAsia="ar-SA"/>
              </w:rPr>
              <w:t>一、一般公共预算财政拨款收入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17,399.52</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rPr>
                <w:rFonts w:ascii="仿宋" w:eastAsia="仿宋" w:hAnsi="仿宋" w:cs="仿宋"/>
              </w:rPr>
            </w:pPr>
            <w:r>
              <w:rPr>
                <w:rFonts w:ascii="仿宋" w:eastAsia="仿宋" w:hAnsi="仿宋" w:cs="仿宋" w:hint="eastAsia"/>
                <w:sz w:val="20"/>
                <w:lang w:eastAsia="ar-SA"/>
              </w:rPr>
              <w:t>二、政府性基金预算财政拨款收入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rPr>
                <w:rFonts w:ascii="仿宋" w:eastAsia="仿宋" w:hAnsi="仿宋" w:cs="仿宋"/>
              </w:rPr>
            </w:pPr>
            <w:r>
              <w:rPr>
                <w:rFonts w:ascii="仿宋" w:eastAsia="仿宋" w:hAnsi="仿宋" w:cs="仿宋" w:hint="eastAsia"/>
                <w:sz w:val="20"/>
                <w:lang w:eastAsia="ar-SA"/>
              </w:rPr>
              <w:t>三、国有资本经营预算财政拨款收入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rPr>
                <w:rFonts w:ascii="仿宋" w:eastAsia="仿宋" w:hAnsi="仿宋" w:cs="仿宋"/>
              </w:rPr>
            </w:pPr>
            <w:r>
              <w:rPr>
                <w:rFonts w:ascii="仿宋" w:eastAsia="仿宋" w:hAnsi="仿宋" w:cs="仿宋" w:hint="eastAsia"/>
                <w:sz w:val="20"/>
                <w:lang w:eastAsia="ar-SA"/>
              </w:rPr>
              <w:t>四、上级补助收入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rPr>
                <w:rFonts w:ascii="仿宋" w:eastAsia="仿宋" w:hAnsi="仿宋" w:cs="仿宋"/>
              </w:rPr>
            </w:pPr>
            <w:r>
              <w:rPr>
                <w:rFonts w:ascii="仿宋" w:eastAsia="仿宋" w:hAnsi="仿宋" w:cs="仿宋" w:hint="eastAsia"/>
                <w:sz w:val="20"/>
                <w:lang w:eastAsia="ar-SA"/>
              </w:rPr>
              <w:t>五、事业收入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rPr>
                <w:rFonts w:ascii="仿宋" w:eastAsia="仿宋" w:hAnsi="仿宋" w:cs="仿宋"/>
              </w:rPr>
            </w:pPr>
            <w:r>
              <w:rPr>
                <w:rFonts w:ascii="仿宋" w:eastAsia="仿宋" w:hAnsi="仿宋" w:cs="仿宋" w:hint="eastAsia"/>
                <w:sz w:val="20"/>
                <w:lang w:eastAsia="ar-SA"/>
              </w:rPr>
              <w:t>六、经营收入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3,013.43</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rPr>
                <w:rFonts w:ascii="仿宋" w:eastAsia="仿宋" w:hAnsi="仿宋" w:cs="仿宋"/>
              </w:rPr>
            </w:pPr>
            <w:r>
              <w:rPr>
                <w:rFonts w:ascii="仿宋" w:eastAsia="仿宋" w:hAnsi="仿宋" w:cs="仿宋" w:hint="eastAsia"/>
                <w:sz w:val="20"/>
                <w:lang w:eastAsia="ar-SA"/>
              </w:rPr>
              <w:t>七、附属单位上缴收入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rPr>
                <w:rFonts w:ascii="仿宋" w:eastAsia="仿宋" w:hAnsi="仿宋" w:cs="仿宋"/>
              </w:rPr>
            </w:pPr>
            <w:r>
              <w:rPr>
                <w:rFonts w:ascii="仿宋" w:eastAsia="仿宋" w:hAnsi="仿宋" w:cs="仿宋" w:hint="eastAsia"/>
                <w:sz w:val="20"/>
                <w:lang w:eastAsia="ar-SA"/>
              </w:rPr>
              <w:t>八、其他收入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5,134.70</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109.00</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212.64</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6,065.07</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436.17</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1.10</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14,038.42</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7,686.50</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36.14</w:t>
            </w: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63623D">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keepNext/>
              <w:keepLines/>
              <w:jc w:val="right"/>
              <w:rPr>
                <w:rFonts w:ascii="仿宋" w:eastAsia="仿宋" w:hAnsi="仿宋" w:cs="仿宋"/>
                <w:color w:val="000000"/>
                <w:lang w:eastAsia="ar-SA"/>
              </w:rPr>
            </w:pPr>
          </w:p>
        </w:tc>
      </w:tr>
      <w:tr w:rsidR="0063623D">
        <w:trPr>
          <w:trHeight w:hRule="exact" w:val="454"/>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color w:val="000000"/>
              </w:rPr>
            </w:pPr>
            <w:r>
              <w:rPr>
                <w:rFonts w:ascii="仿宋" w:eastAsia="仿宋" w:hAnsi="仿宋" w:cs="仿宋" w:hint="eastAsia"/>
                <w:color w:val="000000"/>
                <w:lang w:eastAsia="ar-SA"/>
              </w:rPr>
              <w:t>25,547.64</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color w:val="000000"/>
              </w:rPr>
            </w:pPr>
            <w:r>
              <w:rPr>
                <w:rFonts w:ascii="仿宋" w:eastAsia="仿宋" w:hAnsi="仿宋" w:cs="仿宋" w:hint="eastAsia"/>
                <w:color w:val="000000"/>
                <w:lang w:eastAsia="ar-SA"/>
              </w:rPr>
              <w:t>28,585.04</w:t>
            </w:r>
          </w:p>
        </w:tc>
      </w:tr>
      <w:tr w:rsidR="0063623D">
        <w:trPr>
          <w:trHeight w:val="413"/>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color w:val="000000"/>
              </w:rPr>
            </w:pPr>
          </w:p>
        </w:tc>
      </w:tr>
      <w:tr w:rsidR="0063623D">
        <w:trPr>
          <w:trHeight w:val="413"/>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color w:val="000000"/>
                <w:lang w:eastAsia="ar-SA"/>
              </w:rPr>
            </w:pPr>
            <w:r>
              <w:rPr>
                <w:rFonts w:ascii="仿宋" w:eastAsia="仿宋" w:hAnsi="仿宋" w:cs="仿宋" w:hint="eastAsia"/>
                <w:color w:val="000000"/>
                <w:lang w:eastAsia="ar-SA"/>
              </w:rPr>
              <w:t>6,900.64</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color w:val="000000"/>
              </w:rPr>
            </w:pPr>
            <w:r>
              <w:rPr>
                <w:rFonts w:ascii="仿宋" w:eastAsia="仿宋" w:hAnsi="仿宋" w:cs="仿宋" w:hint="eastAsia"/>
                <w:color w:val="000000"/>
                <w:lang w:eastAsia="ar-SA"/>
              </w:rPr>
              <w:t>3,863.24</w:t>
            </w:r>
          </w:p>
        </w:tc>
      </w:tr>
      <w:tr w:rsidR="0063623D">
        <w:trPr>
          <w:trHeight w:val="383"/>
          <w:jc w:val="center"/>
        </w:trPr>
        <w:tc>
          <w:tcPr>
            <w:tcW w:w="3784" w:type="dxa"/>
            <w:tcBorders>
              <w:top w:val="single" w:sz="4" w:space="0" w:color="000000"/>
              <w:left w:val="single" w:sz="4" w:space="0" w:color="000000"/>
              <w:bottom w:val="single" w:sz="4" w:space="0" w:color="000000"/>
              <w:right w:val="single" w:sz="4" w:space="0" w:color="000000"/>
            </w:tcBorders>
          </w:tcPr>
          <w:p w:rsidR="0063623D" w:rsidRDefault="0063623D">
            <w:pPr>
              <w:rPr>
                <w:rFonts w:ascii="仿宋" w:eastAsia="仿宋" w:hAnsi="仿宋" w:cs="仿宋"/>
                <w:color w:val="000000"/>
              </w:rPr>
            </w:pPr>
          </w:p>
        </w:tc>
        <w:tc>
          <w:tcPr>
            <w:tcW w:w="1461" w:type="dxa"/>
            <w:tcBorders>
              <w:top w:val="single" w:sz="4" w:space="0" w:color="000000"/>
              <w:left w:val="single" w:sz="4" w:space="0" w:color="000000"/>
              <w:bottom w:val="single" w:sz="4" w:space="0" w:color="000000"/>
              <w:right w:val="single" w:sz="4" w:space="0" w:color="000000"/>
            </w:tcBorders>
          </w:tcPr>
          <w:p w:rsidR="0063623D" w:rsidRDefault="0063623D">
            <w:pPr>
              <w:rPr>
                <w:rFonts w:ascii="仿宋" w:eastAsia="仿宋" w:hAnsi="仿宋" w:cs="仿宋"/>
                <w:color w:val="000000"/>
              </w:rPr>
            </w:pPr>
          </w:p>
        </w:tc>
        <w:tc>
          <w:tcPr>
            <w:tcW w:w="3744" w:type="dxa"/>
            <w:gridSpan w:val="2"/>
            <w:tcBorders>
              <w:top w:val="single" w:sz="4" w:space="0" w:color="000000"/>
              <w:left w:val="single" w:sz="4" w:space="0" w:color="000000"/>
              <w:bottom w:val="single" w:sz="4" w:space="0" w:color="000000"/>
              <w:right w:val="single" w:sz="4" w:space="0" w:color="000000"/>
            </w:tcBorders>
          </w:tcPr>
          <w:p w:rsidR="0063623D" w:rsidRDefault="0063623D">
            <w:pPr>
              <w:rPr>
                <w:rFonts w:ascii="仿宋" w:eastAsia="仿宋" w:hAnsi="仿宋" w:cs="仿宋"/>
                <w:color w:val="000000"/>
              </w:rPr>
            </w:pPr>
          </w:p>
        </w:tc>
        <w:tc>
          <w:tcPr>
            <w:tcW w:w="1458" w:type="dxa"/>
            <w:tcBorders>
              <w:top w:val="single" w:sz="4" w:space="0" w:color="000000"/>
              <w:left w:val="single" w:sz="4" w:space="0" w:color="000000"/>
              <w:bottom w:val="single" w:sz="4" w:space="0" w:color="000000"/>
              <w:right w:val="single" w:sz="4" w:space="0" w:color="000000"/>
            </w:tcBorders>
          </w:tcPr>
          <w:p w:rsidR="0063623D" w:rsidRDefault="0063623D">
            <w:pPr>
              <w:rPr>
                <w:rFonts w:ascii="仿宋" w:eastAsia="仿宋" w:hAnsi="仿宋" w:cs="仿宋"/>
                <w:color w:val="000000"/>
              </w:rPr>
            </w:pPr>
          </w:p>
        </w:tc>
      </w:tr>
      <w:tr w:rsidR="0063623D">
        <w:trPr>
          <w:cantSplit/>
          <w:trHeight w:hRule="exact" w:val="454"/>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461"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color w:val="000000"/>
              </w:rPr>
            </w:pPr>
            <w:r>
              <w:rPr>
                <w:rFonts w:ascii="仿宋" w:eastAsia="仿宋" w:hAnsi="仿宋" w:cs="仿宋" w:hint="eastAsia"/>
                <w:color w:val="000000"/>
                <w:lang w:eastAsia="ar-SA"/>
              </w:rPr>
              <w:t>32,448.28</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458"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color w:val="000000"/>
              </w:rPr>
            </w:pPr>
            <w:r>
              <w:rPr>
                <w:rFonts w:ascii="仿宋" w:eastAsia="仿宋" w:hAnsi="仿宋" w:cs="仿宋" w:hint="eastAsia"/>
                <w:color w:val="000000"/>
                <w:lang w:eastAsia="ar-SA"/>
              </w:rPr>
              <w:t>32,448.28</w:t>
            </w:r>
          </w:p>
        </w:tc>
      </w:tr>
    </w:tbl>
    <w:p w:rsidR="0063623D" w:rsidRDefault="00C157EB">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63623D" w:rsidRDefault="0063623D">
      <w:pPr>
        <w:spacing w:before="66"/>
        <w:jc w:val="both"/>
        <w:rPr>
          <w:rFonts w:ascii="仿宋" w:eastAsia="仿宋" w:hAnsi="仿宋" w:cs="仿宋"/>
          <w:color w:val="000000"/>
        </w:rPr>
        <w:sectPr w:rsidR="0063623D">
          <w:footerReference w:type="default" r:id="rId15"/>
          <w:pgSz w:w="11906" w:h="16838"/>
          <w:pgMar w:top="720" w:right="720" w:bottom="720" w:left="720" w:header="170" w:footer="280" w:gutter="0"/>
          <w:pgNumType w:fmt="numberInDash"/>
          <w:cols w:space="720"/>
          <w:formProt w:val="0"/>
          <w:docGrid w:linePitch="100"/>
        </w:sectPr>
      </w:pPr>
    </w:p>
    <w:tbl>
      <w:tblPr>
        <w:tblW w:w="15439" w:type="dxa"/>
        <w:jc w:val="center"/>
        <w:tblLayout w:type="fixed"/>
        <w:tblLook w:val="04A0"/>
      </w:tblPr>
      <w:tblGrid>
        <w:gridCol w:w="1115"/>
        <w:gridCol w:w="2925"/>
        <w:gridCol w:w="1592"/>
        <w:gridCol w:w="1604"/>
        <w:gridCol w:w="1565"/>
        <w:gridCol w:w="1396"/>
        <w:gridCol w:w="1578"/>
        <w:gridCol w:w="1174"/>
        <w:gridCol w:w="1277"/>
        <w:gridCol w:w="1213"/>
      </w:tblGrid>
      <w:tr w:rsidR="0063623D">
        <w:trPr>
          <w:trHeight w:val="627"/>
          <w:jc w:val="center"/>
        </w:trPr>
        <w:tc>
          <w:tcPr>
            <w:tcW w:w="15439" w:type="dxa"/>
            <w:gridSpan w:val="10"/>
            <w:vAlign w:val="center"/>
          </w:tcPr>
          <w:p w:rsidR="0063623D" w:rsidRDefault="00C157EB">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63623D">
        <w:trPr>
          <w:trHeight w:val="314"/>
          <w:jc w:val="center"/>
        </w:trPr>
        <w:tc>
          <w:tcPr>
            <w:tcW w:w="4040" w:type="dxa"/>
            <w:gridSpan w:val="2"/>
            <w:vAlign w:val="center"/>
          </w:tcPr>
          <w:p w:rsidR="0063623D" w:rsidRDefault="0063623D">
            <w:pPr>
              <w:pStyle w:val="TableParagraph"/>
              <w:jc w:val="center"/>
              <w:rPr>
                <w:rFonts w:ascii="仿宋" w:eastAsia="仿宋" w:hAnsi="仿宋" w:cs="仿宋"/>
              </w:rPr>
            </w:pPr>
          </w:p>
        </w:tc>
        <w:tc>
          <w:tcPr>
            <w:tcW w:w="1592" w:type="dxa"/>
            <w:vAlign w:val="center"/>
          </w:tcPr>
          <w:p w:rsidR="0063623D" w:rsidRDefault="0063623D">
            <w:pPr>
              <w:pStyle w:val="TableParagraph"/>
              <w:jc w:val="center"/>
              <w:rPr>
                <w:rFonts w:ascii="仿宋" w:eastAsia="仿宋" w:hAnsi="仿宋" w:cs="仿宋"/>
              </w:rPr>
            </w:pPr>
          </w:p>
        </w:tc>
        <w:tc>
          <w:tcPr>
            <w:tcW w:w="1604" w:type="dxa"/>
            <w:vAlign w:val="center"/>
          </w:tcPr>
          <w:p w:rsidR="0063623D" w:rsidRDefault="0063623D">
            <w:pPr>
              <w:pStyle w:val="TableParagraph"/>
              <w:jc w:val="center"/>
              <w:rPr>
                <w:rFonts w:ascii="仿宋" w:eastAsia="仿宋" w:hAnsi="仿宋" w:cs="仿宋"/>
              </w:rPr>
            </w:pPr>
          </w:p>
        </w:tc>
        <w:tc>
          <w:tcPr>
            <w:tcW w:w="1565" w:type="dxa"/>
            <w:vAlign w:val="center"/>
          </w:tcPr>
          <w:p w:rsidR="0063623D" w:rsidRDefault="0063623D">
            <w:pPr>
              <w:pStyle w:val="TableParagraph"/>
              <w:jc w:val="center"/>
              <w:rPr>
                <w:rFonts w:ascii="仿宋" w:eastAsia="仿宋" w:hAnsi="仿宋" w:cs="仿宋"/>
              </w:rPr>
            </w:pPr>
          </w:p>
        </w:tc>
        <w:tc>
          <w:tcPr>
            <w:tcW w:w="2974" w:type="dxa"/>
            <w:gridSpan w:val="2"/>
            <w:vAlign w:val="center"/>
          </w:tcPr>
          <w:p w:rsidR="0063623D" w:rsidRDefault="0063623D">
            <w:pPr>
              <w:pStyle w:val="TableParagraph"/>
              <w:jc w:val="center"/>
              <w:rPr>
                <w:rFonts w:ascii="仿宋" w:eastAsia="仿宋" w:hAnsi="仿宋" w:cs="仿宋"/>
              </w:rPr>
            </w:pPr>
          </w:p>
        </w:tc>
        <w:tc>
          <w:tcPr>
            <w:tcW w:w="1174" w:type="dxa"/>
            <w:vAlign w:val="center"/>
          </w:tcPr>
          <w:p w:rsidR="0063623D" w:rsidRDefault="0063623D">
            <w:pPr>
              <w:pStyle w:val="TableParagraph"/>
              <w:jc w:val="center"/>
              <w:rPr>
                <w:rFonts w:ascii="仿宋" w:eastAsia="仿宋" w:hAnsi="仿宋" w:cs="仿宋"/>
              </w:rPr>
            </w:pPr>
          </w:p>
        </w:tc>
        <w:tc>
          <w:tcPr>
            <w:tcW w:w="2490" w:type="dxa"/>
            <w:gridSpan w:val="2"/>
            <w:vAlign w:val="center"/>
          </w:tcPr>
          <w:p w:rsidR="0063623D" w:rsidRDefault="00C157EB">
            <w:pPr>
              <w:pStyle w:val="TableParagraph"/>
              <w:jc w:val="right"/>
              <w:rPr>
                <w:rFonts w:ascii="仿宋" w:eastAsia="仿宋" w:hAnsi="仿宋" w:cs="仿宋"/>
              </w:rPr>
            </w:pPr>
            <w:r>
              <w:rPr>
                <w:rFonts w:ascii="仿宋" w:eastAsia="仿宋" w:hAnsi="仿宋" w:cs="仿宋" w:hint="eastAsia"/>
              </w:rPr>
              <w:t>公开02表</w:t>
            </w:r>
          </w:p>
        </w:tc>
      </w:tr>
      <w:tr w:rsidR="0063623D">
        <w:trPr>
          <w:trHeight w:val="376"/>
          <w:jc w:val="center"/>
        </w:trPr>
        <w:tc>
          <w:tcPr>
            <w:tcW w:w="12949" w:type="dxa"/>
            <w:gridSpan w:val="8"/>
            <w:vAlign w:val="center"/>
          </w:tcPr>
          <w:p w:rsidR="0063623D" w:rsidRDefault="00C157E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2490" w:type="dxa"/>
            <w:gridSpan w:val="2"/>
            <w:vAlign w:val="center"/>
          </w:tcPr>
          <w:p w:rsidR="0063623D" w:rsidRDefault="00C157EB">
            <w:pPr>
              <w:pStyle w:val="TableParagraph"/>
              <w:jc w:val="right"/>
              <w:rPr>
                <w:rFonts w:ascii="仿宋" w:eastAsia="仿宋" w:hAnsi="仿宋" w:cs="仿宋"/>
              </w:rPr>
            </w:pPr>
            <w:r>
              <w:rPr>
                <w:rFonts w:ascii="仿宋" w:eastAsia="仿宋" w:hAnsi="仿宋" w:cs="仿宋" w:hint="eastAsia"/>
              </w:rPr>
              <w:t>金额单位：万元</w:t>
            </w:r>
          </w:p>
        </w:tc>
      </w:tr>
      <w:tr w:rsidR="0063623D">
        <w:trPr>
          <w:cantSplit/>
          <w:trHeight w:val="312"/>
          <w:jc w:val="center"/>
        </w:trPr>
        <w:tc>
          <w:tcPr>
            <w:tcW w:w="4040" w:type="dxa"/>
            <w:gridSpan w:val="2"/>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项目</w:t>
            </w:r>
          </w:p>
        </w:tc>
        <w:tc>
          <w:tcPr>
            <w:tcW w:w="1592"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本年收入合计</w:t>
            </w:r>
          </w:p>
        </w:tc>
        <w:tc>
          <w:tcPr>
            <w:tcW w:w="1604"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财政拨款收入</w:t>
            </w:r>
          </w:p>
        </w:tc>
        <w:tc>
          <w:tcPr>
            <w:tcW w:w="1565"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上级补助收入</w:t>
            </w:r>
          </w:p>
        </w:tc>
        <w:tc>
          <w:tcPr>
            <w:tcW w:w="1396" w:type="dxa"/>
            <w:vMerge w:val="restart"/>
            <w:tcBorders>
              <w:top w:val="single" w:sz="4" w:space="0" w:color="000000"/>
              <w:lef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财政专户管理教育收费</w:t>
            </w:r>
          </w:p>
        </w:tc>
        <w:tc>
          <w:tcPr>
            <w:tcW w:w="1578" w:type="dxa"/>
            <w:vMerge w:val="restart"/>
            <w:tcBorders>
              <w:top w:val="single" w:sz="4" w:space="0" w:color="000000"/>
              <w:lef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174"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经营收入</w:t>
            </w:r>
          </w:p>
        </w:tc>
        <w:tc>
          <w:tcPr>
            <w:tcW w:w="1277"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附属单位上缴收入</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其他收入</w:t>
            </w:r>
          </w:p>
        </w:tc>
      </w:tr>
      <w:tr w:rsidR="0063623D">
        <w:trPr>
          <w:cantSplit/>
          <w:trHeight w:val="220"/>
          <w:jc w:val="center"/>
        </w:trPr>
        <w:tc>
          <w:tcPr>
            <w:tcW w:w="1115"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功能分类</w:t>
            </w:r>
          </w:p>
          <w:p w:rsidR="0063623D" w:rsidRDefault="00C157EB">
            <w:pPr>
              <w:pStyle w:val="TableParagraph"/>
              <w:jc w:val="center"/>
              <w:rPr>
                <w:rFonts w:ascii="仿宋" w:eastAsia="仿宋" w:hAnsi="仿宋" w:cs="仿宋"/>
              </w:rPr>
            </w:pPr>
            <w:r>
              <w:rPr>
                <w:rFonts w:ascii="仿宋" w:eastAsia="仿宋" w:hAnsi="仿宋" w:cs="仿宋" w:hint="eastAsia"/>
              </w:rPr>
              <w:t>科目编码</w:t>
            </w:r>
          </w:p>
        </w:tc>
        <w:tc>
          <w:tcPr>
            <w:tcW w:w="2925"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1592" w:type="dxa"/>
            <w:vMerge/>
            <w:tcBorders>
              <w:left w:val="single" w:sz="4" w:space="0" w:color="000000"/>
              <w:bottom w:val="single" w:sz="4" w:space="0" w:color="000000"/>
            </w:tcBorders>
          </w:tcPr>
          <w:p w:rsidR="0063623D" w:rsidRDefault="0063623D">
            <w:pPr>
              <w:rPr>
                <w:rFonts w:ascii="仿宋" w:eastAsia="仿宋" w:hAnsi="仿宋" w:cs="仿宋"/>
              </w:rPr>
            </w:pPr>
          </w:p>
        </w:tc>
        <w:tc>
          <w:tcPr>
            <w:tcW w:w="1604" w:type="dxa"/>
            <w:vMerge/>
            <w:tcBorders>
              <w:left w:val="single" w:sz="4" w:space="0" w:color="000000"/>
              <w:bottom w:val="single" w:sz="4" w:space="0" w:color="000000"/>
            </w:tcBorders>
          </w:tcPr>
          <w:p w:rsidR="0063623D" w:rsidRDefault="0063623D">
            <w:pPr>
              <w:rPr>
                <w:rFonts w:ascii="仿宋" w:eastAsia="仿宋" w:hAnsi="仿宋" w:cs="仿宋"/>
              </w:rPr>
            </w:pPr>
          </w:p>
        </w:tc>
        <w:tc>
          <w:tcPr>
            <w:tcW w:w="1565" w:type="dxa"/>
            <w:vMerge/>
            <w:tcBorders>
              <w:left w:val="single" w:sz="4" w:space="0" w:color="000000"/>
              <w:bottom w:val="single" w:sz="4" w:space="0" w:color="000000"/>
            </w:tcBorders>
          </w:tcPr>
          <w:p w:rsidR="0063623D" w:rsidRDefault="0063623D">
            <w:pPr>
              <w:rPr>
                <w:rFonts w:ascii="仿宋" w:eastAsia="仿宋" w:hAnsi="仿宋" w:cs="仿宋"/>
              </w:rPr>
            </w:pPr>
          </w:p>
        </w:tc>
        <w:tc>
          <w:tcPr>
            <w:tcW w:w="1396" w:type="dxa"/>
            <w:vMerge/>
            <w:tcBorders>
              <w:left w:val="single" w:sz="4" w:space="0" w:color="000000"/>
              <w:bottom w:val="single" w:sz="4" w:space="0" w:color="000000"/>
            </w:tcBorders>
            <w:vAlign w:val="center"/>
          </w:tcPr>
          <w:p w:rsidR="0063623D" w:rsidRDefault="0063623D">
            <w:pPr>
              <w:pStyle w:val="TableParagraph"/>
              <w:jc w:val="center"/>
              <w:rPr>
                <w:rFonts w:ascii="仿宋" w:eastAsia="仿宋" w:hAnsi="仿宋" w:cs="仿宋"/>
              </w:rPr>
            </w:pPr>
          </w:p>
        </w:tc>
        <w:tc>
          <w:tcPr>
            <w:tcW w:w="1578" w:type="dxa"/>
            <w:vMerge/>
            <w:tcBorders>
              <w:left w:val="single" w:sz="4" w:space="0" w:color="000000"/>
              <w:bottom w:val="single" w:sz="4" w:space="0" w:color="000000"/>
            </w:tcBorders>
            <w:vAlign w:val="center"/>
          </w:tcPr>
          <w:p w:rsidR="0063623D" w:rsidRDefault="0063623D">
            <w:pPr>
              <w:pStyle w:val="TableParagraph"/>
              <w:jc w:val="center"/>
              <w:rPr>
                <w:rFonts w:ascii="仿宋" w:eastAsia="仿宋" w:hAnsi="仿宋" w:cs="仿宋"/>
              </w:rPr>
            </w:pPr>
          </w:p>
        </w:tc>
        <w:tc>
          <w:tcPr>
            <w:tcW w:w="1174" w:type="dxa"/>
            <w:vMerge/>
            <w:tcBorders>
              <w:left w:val="single" w:sz="4" w:space="0" w:color="000000"/>
              <w:bottom w:val="single" w:sz="4" w:space="0" w:color="000000"/>
            </w:tcBorders>
          </w:tcPr>
          <w:p w:rsidR="0063623D" w:rsidRDefault="0063623D">
            <w:pPr>
              <w:rPr>
                <w:rFonts w:ascii="仿宋" w:eastAsia="仿宋" w:hAnsi="仿宋" w:cs="仿宋"/>
              </w:rPr>
            </w:pPr>
          </w:p>
        </w:tc>
        <w:tc>
          <w:tcPr>
            <w:tcW w:w="1277" w:type="dxa"/>
            <w:vMerge/>
            <w:tcBorders>
              <w:left w:val="single" w:sz="4" w:space="0" w:color="000000"/>
              <w:bottom w:val="single" w:sz="4" w:space="0" w:color="000000"/>
            </w:tcBorders>
          </w:tcPr>
          <w:p w:rsidR="0063623D" w:rsidRDefault="0063623D">
            <w:pPr>
              <w:rPr>
                <w:rFonts w:ascii="仿宋" w:eastAsia="仿宋" w:hAnsi="仿宋" w:cs="仿宋"/>
              </w:rPr>
            </w:pPr>
          </w:p>
        </w:tc>
        <w:tc>
          <w:tcPr>
            <w:tcW w:w="1213"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rPr>
            </w:pPr>
          </w:p>
        </w:tc>
      </w:tr>
      <w:tr w:rsidR="0063623D">
        <w:trPr>
          <w:cantSplit/>
          <w:trHeight w:hRule="exact" w:val="432"/>
          <w:jc w:val="center"/>
        </w:trPr>
        <w:tc>
          <w:tcPr>
            <w:tcW w:w="4040"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rPr>
              <w:t>合计</w:t>
            </w:r>
          </w:p>
        </w:tc>
        <w:tc>
          <w:tcPr>
            <w:tcW w:w="1592"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25,547.64</w:t>
            </w:r>
          </w:p>
        </w:tc>
        <w:tc>
          <w:tcPr>
            <w:tcW w:w="1604"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17,399.52</w:t>
            </w:r>
          </w:p>
        </w:tc>
        <w:tc>
          <w:tcPr>
            <w:tcW w:w="1565" w:type="dxa"/>
            <w:tcBorders>
              <w:left w:val="single" w:sz="4" w:space="0" w:color="000000"/>
              <w:bottom w:val="single" w:sz="4" w:space="0" w:color="000000"/>
            </w:tcBorders>
            <w:vAlign w:val="center"/>
          </w:tcPr>
          <w:p w:rsidR="0063623D" w:rsidRDefault="0063623D">
            <w:pPr>
              <w:jc w:val="right"/>
              <w:rPr>
                <w:rFonts w:ascii="仿宋" w:eastAsia="仿宋" w:hAnsi="仿宋" w:cs="仿宋"/>
              </w:rPr>
            </w:pPr>
          </w:p>
        </w:tc>
        <w:tc>
          <w:tcPr>
            <w:tcW w:w="1396" w:type="dxa"/>
            <w:tcBorders>
              <w:left w:val="single" w:sz="4" w:space="0" w:color="000000"/>
              <w:bottom w:val="single" w:sz="4" w:space="0" w:color="000000"/>
            </w:tcBorders>
            <w:vAlign w:val="center"/>
          </w:tcPr>
          <w:p w:rsidR="0063623D" w:rsidRDefault="0063623D">
            <w:pPr>
              <w:jc w:val="right"/>
              <w:rPr>
                <w:rFonts w:ascii="仿宋" w:eastAsia="仿宋" w:hAnsi="仿宋" w:cs="仿宋"/>
              </w:rPr>
            </w:pPr>
          </w:p>
        </w:tc>
        <w:tc>
          <w:tcPr>
            <w:tcW w:w="1578" w:type="dxa"/>
            <w:tcBorders>
              <w:left w:val="single" w:sz="4" w:space="0" w:color="000000"/>
              <w:bottom w:val="single" w:sz="4" w:space="0" w:color="000000"/>
            </w:tcBorders>
            <w:vAlign w:val="center"/>
          </w:tcPr>
          <w:p w:rsidR="0063623D" w:rsidRDefault="0063623D">
            <w:pPr>
              <w:jc w:val="right"/>
              <w:rPr>
                <w:rFonts w:ascii="仿宋" w:eastAsia="仿宋" w:hAnsi="仿宋" w:cs="仿宋"/>
              </w:rPr>
            </w:pPr>
          </w:p>
        </w:tc>
        <w:tc>
          <w:tcPr>
            <w:tcW w:w="1174"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3,013.43</w:t>
            </w:r>
          </w:p>
        </w:tc>
        <w:tc>
          <w:tcPr>
            <w:tcW w:w="1277" w:type="dxa"/>
            <w:tcBorders>
              <w:left w:val="single" w:sz="4" w:space="0" w:color="000000"/>
              <w:bottom w:val="single" w:sz="4" w:space="0" w:color="000000"/>
            </w:tcBorders>
            <w:vAlign w:val="center"/>
          </w:tcPr>
          <w:p w:rsidR="0063623D" w:rsidRDefault="0063623D">
            <w:pPr>
              <w:jc w:val="right"/>
              <w:rPr>
                <w:rFonts w:ascii="仿宋" w:eastAsia="仿宋" w:hAnsi="仿宋" w:cs="仿宋"/>
              </w:rPr>
            </w:pPr>
          </w:p>
        </w:tc>
        <w:tc>
          <w:tcPr>
            <w:tcW w:w="1213" w:type="dxa"/>
            <w:tcBorders>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5,134.70</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社会保障和就业支出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行政事业单位养老支出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2080501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行政单位离退休</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107.91</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107.91</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2080502</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事业单位离退休</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卫生健康支出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行政事业单位医疗</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2101101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行政单位医疗</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140.86</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140.86</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2101103</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公务员医疗补助</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71.78</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71.78</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城乡社区支出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4,197.93</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4,179.50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18.43</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城乡社区管理事务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228.43</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18.43</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2120199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其他城乡社区管理事务支出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228.43</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18.43</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21202</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城乡社区规划与管理</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3,697.19</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3,697.19</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2120201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城乡社区规划与管理</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3,697.19</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3,697.19</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21299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2129999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农林水支出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411.17</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411.17</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农业农村</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2130199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其他农业农村支出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21302</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林业和草原</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410.40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410.40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2130204</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事业机构</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2130206</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技术推广与转化</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12.61</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12.61</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2130211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动植物保护</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15.00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15.00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2130299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其他林业和草原支出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193.82</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193.82</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援助其他地区支出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21999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2199900</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自然资源海洋气象等支出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12,893.16</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6,245.99</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1,530.90</w:t>
            </w: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5,116.27</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12,893.16</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6,245.99</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1,530.90</w:t>
            </w: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5,116.27</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行政运行</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5,662.18</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5,662.18</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2200102</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一般行政管理事务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975.08</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275.77</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699.31</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2200104</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自然资源规划及管理</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48.33</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48.33</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2200106</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自然资源利用与保护</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236.37</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236.37</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2200108</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自然资源行业业务管理</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65.30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65.30</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2200112</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土地资源储备支出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43.30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43.30</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2200199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其他自然资源事务支出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5,862.60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308.04</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1,530.90</w:t>
            </w: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4,023.66</w:t>
            </w: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住房保障支出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7,686.50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6,203.97</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1,482.53</w:t>
            </w: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住房改革支出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2,888.32</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2,888.32</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2210201</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住房公积金</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985.76</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985.76</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2210202</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提租补贴</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1,349.00</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1,349.00</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2210203</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购房补贴</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553.56</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553.56</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22103</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城乡社区住宅</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4,798.18</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1,482.53</w:t>
            </w: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2210399</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其他城乡社区住宅支出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4,798.18</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1,482.53</w:t>
            </w: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224</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灾害防治及应急管理支出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22407</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自然灾害救灾及恢复重建支出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2240703</w:t>
            </w:r>
          </w:p>
        </w:tc>
        <w:tc>
          <w:tcPr>
            <w:tcW w:w="29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自然灾害救灾补助</w:t>
            </w:r>
          </w:p>
        </w:tc>
        <w:tc>
          <w:tcPr>
            <w:tcW w:w="159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604"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56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bl>
    <w:p w:rsidR="0063623D" w:rsidRDefault="00C157EB">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本表反映本年度取得的各项收入情况。本表金额单位转换时可能存在尾数误差。</w:t>
      </w:r>
    </w:p>
    <w:p w:rsidR="0063623D" w:rsidRDefault="0063623D">
      <w:pPr>
        <w:spacing w:before="66"/>
        <w:ind w:left="57" w:firstLineChars="100" w:firstLine="220"/>
        <w:jc w:val="both"/>
        <w:rPr>
          <w:rFonts w:ascii="仿宋" w:eastAsia="仿宋" w:hAnsi="仿宋" w:cs="仿宋"/>
        </w:rPr>
        <w:sectPr w:rsidR="0063623D">
          <w:footerReference w:type="default" r:id="rId16"/>
          <w:pgSz w:w="16838" w:h="11906" w:orient="landscape"/>
          <w:pgMar w:top="720" w:right="720" w:bottom="720" w:left="720"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4183"/>
        <w:gridCol w:w="2011"/>
        <w:gridCol w:w="1486"/>
        <w:gridCol w:w="1564"/>
        <w:gridCol w:w="1593"/>
        <w:gridCol w:w="1472"/>
        <w:gridCol w:w="1482"/>
      </w:tblGrid>
      <w:tr w:rsidR="0063623D">
        <w:trPr>
          <w:trHeight w:val="341"/>
        </w:trPr>
        <w:tc>
          <w:tcPr>
            <w:tcW w:w="15347" w:type="dxa"/>
            <w:gridSpan w:val="8"/>
            <w:vAlign w:val="center"/>
          </w:tcPr>
          <w:p w:rsidR="0063623D" w:rsidRDefault="00C157EB">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63623D">
        <w:trPr>
          <w:trHeight w:val="321"/>
        </w:trPr>
        <w:tc>
          <w:tcPr>
            <w:tcW w:w="5739" w:type="dxa"/>
            <w:gridSpan w:val="2"/>
            <w:vAlign w:val="center"/>
          </w:tcPr>
          <w:p w:rsidR="0063623D" w:rsidRDefault="0063623D">
            <w:pPr>
              <w:pStyle w:val="TableParagraph"/>
              <w:jc w:val="center"/>
              <w:rPr>
                <w:rFonts w:ascii="仿宋" w:eastAsia="仿宋" w:hAnsi="仿宋" w:cs="仿宋"/>
              </w:rPr>
            </w:pPr>
          </w:p>
        </w:tc>
        <w:tc>
          <w:tcPr>
            <w:tcW w:w="2011" w:type="dxa"/>
            <w:vAlign w:val="center"/>
          </w:tcPr>
          <w:p w:rsidR="0063623D" w:rsidRDefault="0063623D">
            <w:pPr>
              <w:pStyle w:val="TableParagraph"/>
              <w:jc w:val="center"/>
              <w:rPr>
                <w:rFonts w:ascii="仿宋" w:eastAsia="仿宋" w:hAnsi="仿宋" w:cs="仿宋"/>
                <w:sz w:val="20"/>
              </w:rPr>
            </w:pPr>
          </w:p>
        </w:tc>
        <w:tc>
          <w:tcPr>
            <w:tcW w:w="1486" w:type="dxa"/>
            <w:vAlign w:val="center"/>
          </w:tcPr>
          <w:p w:rsidR="0063623D" w:rsidRDefault="0063623D">
            <w:pPr>
              <w:pStyle w:val="TableParagraph"/>
              <w:jc w:val="center"/>
              <w:rPr>
                <w:rFonts w:ascii="仿宋" w:eastAsia="仿宋" w:hAnsi="仿宋" w:cs="仿宋"/>
                <w:sz w:val="20"/>
              </w:rPr>
            </w:pPr>
          </w:p>
        </w:tc>
        <w:tc>
          <w:tcPr>
            <w:tcW w:w="1564" w:type="dxa"/>
            <w:vAlign w:val="center"/>
          </w:tcPr>
          <w:p w:rsidR="0063623D" w:rsidRDefault="0063623D">
            <w:pPr>
              <w:pStyle w:val="TableParagraph"/>
              <w:jc w:val="center"/>
              <w:rPr>
                <w:rFonts w:ascii="仿宋" w:eastAsia="仿宋" w:hAnsi="仿宋" w:cs="仿宋"/>
                <w:sz w:val="20"/>
              </w:rPr>
            </w:pPr>
          </w:p>
        </w:tc>
        <w:tc>
          <w:tcPr>
            <w:tcW w:w="1593" w:type="dxa"/>
            <w:vAlign w:val="center"/>
          </w:tcPr>
          <w:p w:rsidR="0063623D" w:rsidRDefault="0063623D">
            <w:pPr>
              <w:pStyle w:val="TableParagraph"/>
              <w:jc w:val="center"/>
              <w:rPr>
                <w:rFonts w:ascii="仿宋" w:eastAsia="仿宋" w:hAnsi="仿宋" w:cs="仿宋"/>
                <w:sz w:val="20"/>
              </w:rPr>
            </w:pPr>
          </w:p>
        </w:tc>
        <w:tc>
          <w:tcPr>
            <w:tcW w:w="2954" w:type="dxa"/>
            <w:gridSpan w:val="2"/>
            <w:vAlign w:val="center"/>
          </w:tcPr>
          <w:p w:rsidR="0063623D" w:rsidRDefault="00C157EB">
            <w:pPr>
              <w:pStyle w:val="TableParagraph"/>
              <w:jc w:val="right"/>
              <w:rPr>
                <w:rFonts w:ascii="仿宋" w:eastAsia="仿宋" w:hAnsi="仿宋" w:cs="仿宋"/>
              </w:rPr>
            </w:pPr>
            <w:r>
              <w:rPr>
                <w:rFonts w:ascii="仿宋" w:eastAsia="仿宋" w:hAnsi="仿宋" w:cs="仿宋" w:hint="eastAsia"/>
              </w:rPr>
              <w:t>公开03表</w:t>
            </w:r>
          </w:p>
        </w:tc>
      </w:tr>
      <w:tr w:rsidR="0063623D">
        <w:trPr>
          <w:trHeight w:val="321"/>
        </w:trPr>
        <w:tc>
          <w:tcPr>
            <w:tcW w:w="12393" w:type="dxa"/>
            <w:gridSpan w:val="6"/>
            <w:vAlign w:val="center"/>
          </w:tcPr>
          <w:p w:rsidR="0063623D" w:rsidRDefault="00C157E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2954" w:type="dxa"/>
            <w:gridSpan w:val="2"/>
            <w:vAlign w:val="center"/>
          </w:tcPr>
          <w:p w:rsidR="0063623D" w:rsidRDefault="00C157EB">
            <w:pPr>
              <w:pStyle w:val="TableParagraph"/>
              <w:jc w:val="right"/>
              <w:rPr>
                <w:rFonts w:ascii="仿宋" w:eastAsia="仿宋" w:hAnsi="仿宋" w:cs="仿宋"/>
              </w:rPr>
            </w:pPr>
            <w:r>
              <w:rPr>
                <w:rFonts w:ascii="仿宋" w:eastAsia="仿宋" w:hAnsi="仿宋" w:cs="仿宋" w:hint="eastAsia"/>
              </w:rPr>
              <w:t>金额单位：万元</w:t>
            </w:r>
          </w:p>
        </w:tc>
      </w:tr>
      <w:tr w:rsidR="0063623D">
        <w:trPr>
          <w:trHeight w:val="321"/>
        </w:trPr>
        <w:tc>
          <w:tcPr>
            <w:tcW w:w="5739" w:type="dxa"/>
            <w:gridSpan w:val="2"/>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项目</w:t>
            </w:r>
          </w:p>
        </w:tc>
        <w:tc>
          <w:tcPr>
            <w:tcW w:w="2011"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本年支出合计</w:t>
            </w:r>
          </w:p>
        </w:tc>
        <w:tc>
          <w:tcPr>
            <w:tcW w:w="1486"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基本支出</w:t>
            </w:r>
          </w:p>
        </w:tc>
        <w:tc>
          <w:tcPr>
            <w:tcW w:w="1564"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项目支出</w:t>
            </w:r>
          </w:p>
        </w:tc>
        <w:tc>
          <w:tcPr>
            <w:tcW w:w="1593"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上缴上级支出</w:t>
            </w:r>
          </w:p>
        </w:tc>
        <w:tc>
          <w:tcPr>
            <w:tcW w:w="1472" w:type="dxa"/>
            <w:vMerge w:val="restart"/>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经营支出</w:t>
            </w:r>
          </w:p>
        </w:tc>
        <w:tc>
          <w:tcPr>
            <w:tcW w:w="1482" w:type="dxa"/>
            <w:vMerge w:val="restart"/>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对附属单位补助支出</w:t>
            </w:r>
          </w:p>
        </w:tc>
      </w:tr>
      <w:tr w:rsidR="0063623D">
        <w:trPr>
          <w:trHeight w:val="370"/>
        </w:trPr>
        <w:tc>
          <w:tcPr>
            <w:tcW w:w="1556"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功能分类</w:t>
            </w:r>
          </w:p>
          <w:p w:rsidR="0063623D" w:rsidRDefault="00C157EB">
            <w:pPr>
              <w:pStyle w:val="TableParagraph"/>
              <w:jc w:val="center"/>
              <w:rPr>
                <w:rFonts w:ascii="仿宋" w:eastAsia="仿宋" w:hAnsi="仿宋" w:cs="仿宋"/>
              </w:rPr>
            </w:pPr>
            <w:r>
              <w:rPr>
                <w:rFonts w:ascii="仿宋" w:eastAsia="仿宋" w:hAnsi="仿宋" w:cs="仿宋" w:hint="eastAsia"/>
              </w:rPr>
              <w:t>科目编码</w:t>
            </w:r>
          </w:p>
        </w:tc>
        <w:tc>
          <w:tcPr>
            <w:tcW w:w="4183"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2011" w:type="dxa"/>
            <w:vMerge/>
            <w:tcBorders>
              <w:left w:val="single" w:sz="4" w:space="0" w:color="000000"/>
              <w:bottom w:val="single" w:sz="4" w:space="0" w:color="000000"/>
            </w:tcBorders>
          </w:tcPr>
          <w:p w:rsidR="0063623D" w:rsidRDefault="0063623D">
            <w:pPr>
              <w:rPr>
                <w:rFonts w:ascii="仿宋" w:eastAsia="仿宋" w:hAnsi="仿宋" w:cs="仿宋"/>
              </w:rPr>
            </w:pPr>
          </w:p>
        </w:tc>
        <w:tc>
          <w:tcPr>
            <w:tcW w:w="1486" w:type="dxa"/>
            <w:vMerge/>
            <w:tcBorders>
              <w:left w:val="single" w:sz="4" w:space="0" w:color="000000"/>
              <w:bottom w:val="single" w:sz="4" w:space="0" w:color="000000"/>
            </w:tcBorders>
          </w:tcPr>
          <w:p w:rsidR="0063623D" w:rsidRDefault="0063623D">
            <w:pPr>
              <w:rPr>
                <w:rFonts w:ascii="仿宋" w:eastAsia="仿宋" w:hAnsi="仿宋" w:cs="仿宋"/>
              </w:rPr>
            </w:pPr>
          </w:p>
        </w:tc>
        <w:tc>
          <w:tcPr>
            <w:tcW w:w="1564" w:type="dxa"/>
            <w:vMerge/>
            <w:tcBorders>
              <w:left w:val="single" w:sz="4" w:space="0" w:color="000000"/>
              <w:bottom w:val="single" w:sz="4" w:space="0" w:color="000000"/>
            </w:tcBorders>
          </w:tcPr>
          <w:p w:rsidR="0063623D" w:rsidRDefault="0063623D">
            <w:pPr>
              <w:rPr>
                <w:rFonts w:ascii="仿宋" w:eastAsia="仿宋" w:hAnsi="仿宋" w:cs="仿宋"/>
              </w:rPr>
            </w:pPr>
          </w:p>
        </w:tc>
        <w:tc>
          <w:tcPr>
            <w:tcW w:w="1593" w:type="dxa"/>
            <w:vMerge/>
            <w:tcBorders>
              <w:left w:val="single" w:sz="4" w:space="0" w:color="000000"/>
              <w:bottom w:val="single" w:sz="4" w:space="0" w:color="000000"/>
            </w:tcBorders>
          </w:tcPr>
          <w:p w:rsidR="0063623D" w:rsidRDefault="0063623D">
            <w:pPr>
              <w:rPr>
                <w:rFonts w:ascii="仿宋" w:eastAsia="仿宋" w:hAnsi="仿宋" w:cs="仿宋"/>
              </w:rPr>
            </w:pPr>
          </w:p>
        </w:tc>
        <w:tc>
          <w:tcPr>
            <w:tcW w:w="1472" w:type="dxa"/>
            <w:vMerge/>
            <w:tcBorders>
              <w:left w:val="single" w:sz="4" w:space="0" w:color="000000"/>
              <w:bottom w:val="single" w:sz="4" w:space="0" w:color="000000"/>
            </w:tcBorders>
          </w:tcPr>
          <w:p w:rsidR="0063623D" w:rsidRDefault="0063623D">
            <w:pPr>
              <w:rPr>
                <w:rFonts w:ascii="仿宋" w:eastAsia="仿宋" w:hAnsi="仿宋" w:cs="仿宋"/>
              </w:rPr>
            </w:pPr>
          </w:p>
        </w:tc>
        <w:tc>
          <w:tcPr>
            <w:tcW w:w="1482"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rPr>
            </w:pPr>
          </w:p>
        </w:tc>
      </w:tr>
      <w:tr w:rsidR="0063623D">
        <w:trPr>
          <w:trHeight w:hRule="exact" w:val="403"/>
        </w:trPr>
        <w:tc>
          <w:tcPr>
            <w:tcW w:w="5739"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rPr>
              <w:t>合计</w:t>
            </w:r>
          </w:p>
        </w:tc>
        <w:tc>
          <w:tcPr>
            <w:tcW w:w="2011"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28,585.04</w:t>
            </w:r>
          </w:p>
        </w:tc>
        <w:tc>
          <w:tcPr>
            <w:tcW w:w="1486"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12,646.52</w:t>
            </w:r>
          </w:p>
        </w:tc>
        <w:tc>
          <w:tcPr>
            <w:tcW w:w="1564"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12,925.10</w:t>
            </w:r>
          </w:p>
        </w:tc>
        <w:tc>
          <w:tcPr>
            <w:tcW w:w="1593" w:type="dxa"/>
            <w:tcBorders>
              <w:left w:val="single" w:sz="4" w:space="0" w:color="000000"/>
              <w:bottom w:val="single" w:sz="4" w:space="0" w:color="000000"/>
            </w:tcBorders>
            <w:vAlign w:val="center"/>
          </w:tcPr>
          <w:p w:rsidR="0063623D" w:rsidRDefault="0063623D">
            <w:pPr>
              <w:jc w:val="right"/>
              <w:rPr>
                <w:rFonts w:ascii="仿宋" w:eastAsia="仿宋" w:hAnsi="仿宋" w:cs="仿宋"/>
              </w:rPr>
            </w:pPr>
          </w:p>
        </w:tc>
        <w:tc>
          <w:tcPr>
            <w:tcW w:w="1472"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3,013.43</w:t>
            </w:r>
          </w:p>
        </w:tc>
        <w:tc>
          <w:tcPr>
            <w:tcW w:w="1482" w:type="dxa"/>
            <w:tcBorders>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208</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109.00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109.00</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20805</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行政事业单位养老支出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109.00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109.00</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2080501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行政单位离退休</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107.91</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107.91</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2080502</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事业单位离退休</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1.09</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1.09</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210</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卫生健康支出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212.64</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212.64</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21011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行政事业单位医疗</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212.64</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212.64</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2101101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行政单位医疗</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140.86</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140.86</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2101103</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公务员医疗补助</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71.78</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71.78</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212</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城乡社区支出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6,065.07</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272.31</w:t>
            </w: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5,792.75</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21201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城乡社区管理事务</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228.43</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228.43</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2120199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其他城乡社区管理事务支出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228.43</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228.43</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21202</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城乡社区规划与管理</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5,564.33</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5,564.33</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2120201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城乡社区规划与管理</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5,564.33</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5,564.33</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21299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其他城乡社区支出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272.31</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272.31</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2129999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其他城乡社区支出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272.31</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272.31</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213</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农林水支出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436.17</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188.97</w:t>
            </w: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247.20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lastRenderedPageBreak/>
              <w:t>21301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农业农村</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0.78</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0.78</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2130199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其他农业农村支出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0.78</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0.78</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21302</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林业和草原</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435.40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188.97</w:t>
            </w: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246.43</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2130204</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事业机构</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188.97</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188.97</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2130206</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技术推广与转化</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12.61</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12.61</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2130211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动植物保护</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15.00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15.00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2130299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其他林业和草原支出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218.82</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218.82</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援助其他地区支出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1.10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1.10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21999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1.10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1.10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2199900</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1.10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1.10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自然资源海洋气象等支出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14,038.42</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5,659.63</w:t>
            </w: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6,847.90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1,530.90</w:t>
            </w: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自然资源事务</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14,038.42</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5,659.63</w:t>
            </w: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6,847.90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1,530.90</w:t>
            </w: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2200101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行政运行</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5,659.63</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5,659.63</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2200102</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一般行政管理事务</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1,086.79</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1,086.79</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2200104</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自然资源规划及管理</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175.33</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175.33</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2200106</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自然资源利用与保护</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712.70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712.70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2200108</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自然资源行业业务管理</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65.30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65.30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2200112</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土地资源储备支出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43.30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43.30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2200113</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地质矿产资源与环境调</w:t>
            </w:r>
            <w:r w:rsidR="00ED191D">
              <w:rPr>
                <w:rFonts w:ascii="仿宋" w:eastAsia="仿宋" w:hAnsi="仿宋" w:cs="仿宋" w:hint="eastAsia"/>
              </w:rPr>
              <w:t>查</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7.20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7.20</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2200199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其他自然资源事务支出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6,288.18</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4,757.28</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1,530.90</w:t>
            </w: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住房保障支出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7,686.50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6,203.97</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1,482.53</w:t>
            </w: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22102</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住房改革支出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2,888.32</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2,888.32</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2210201</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住房公积金</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985.76</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985.76</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lastRenderedPageBreak/>
              <w:t>2210202</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提租补贴</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1,349.00</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1,349.00</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2210203</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购房补贴</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553.56</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553.56</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22103</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城乡社区住宅</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4,798.18</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3,315.65</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1,482.53</w:t>
            </w: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2210399</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其他城乡社区住宅支出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4,798.18</w:t>
            </w:r>
          </w:p>
        </w:tc>
        <w:tc>
          <w:tcPr>
            <w:tcW w:w="148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3,315.65</w:t>
            </w:r>
          </w:p>
        </w:tc>
        <w:tc>
          <w:tcPr>
            <w:tcW w:w="1564"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1,482.53</w:t>
            </w: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224</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灾害防治及应急管理支出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36.14</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36.14</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22407</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自然灾害救灾及恢复重建支出</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36.14</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36.14</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r w:rsidR="0063623D">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2240703</w:t>
            </w:r>
          </w:p>
        </w:tc>
        <w:tc>
          <w:tcPr>
            <w:tcW w:w="4183"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rPr>
                <w:rFonts w:ascii="仿宋" w:eastAsia="仿宋" w:hAnsi="仿宋" w:cs="仿宋"/>
              </w:rPr>
            </w:pPr>
            <w:r>
              <w:rPr>
                <w:rFonts w:ascii="仿宋" w:eastAsia="仿宋" w:hAnsi="仿宋" w:cs="仿宋" w:hint="eastAsia"/>
              </w:rPr>
              <w:t xml:space="preserve">    自然灾害救灾补助</w:t>
            </w:r>
          </w:p>
        </w:tc>
        <w:tc>
          <w:tcPr>
            <w:tcW w:w="2011"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36.14</w:t>
            </w:r>
          </w:p>
        </w:tc>
        <w:tc>
          <w:tcPr>
            <w:tcW w:w="1486"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63623D" w:rsidRDefault="00C157EB">
            <w:pPr>
              <w:pStyle w:val="TableParagraph"/>
              <w:spacing w:before="30"/>
              <w:ind w:left="107"/>
              <w:jc w:val="right"/>
              <w:rPr>
                <w:rFonts w:ascii="仿宋" w:eastAsia="仿宋" w:hAnsi="仿宋" w:cs="仿宋"/>
              </w:rPr>
            </w:pPr>
            <w:r>
              <w:rPr>
                <w:rFonts w:ascii="仿宋" w:eastAsia="仿宋" w:hAnsi="仿宋" w:cs="仿宋" w:hint="eastAsia"/>
              </w:rPr>
              <w:t>36.14</w:t>
            </w:r>
          </w:p>
        </w:tc>
        <w:tc>
          <w:tcPr>
            <w:tcW w:w="1593"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63623D" w:rsidRDefault="0063623D">
            <w:pPr>
              <w:pStyle w:val="TableParagraph"/>
              <w:spacing w:before="30"/>
              <w:ind w:left="107"/>
              <w:jc w:val="right"/>
              <w:rPr>
                <w:rFonts w:ascii="仿宋" w:eastAsia="仿宋" w:hAnsi="仿宋" w:cs="仿宋"/>
              </w:rPr>
            </w:pPr>
          </w:p>
        </w:tc>
      </w:tr>
    </w:tbl>
    <w:p w:rsidR="0063623D" w:rsidRDefault="00C157EB">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63623D" w:rsidRDefault="0063623D">
      <w:pPr>
        <w:spacing w:before="59"/>
        <w:ind w:left="57"/>
        <w:rPr>
          <w:rFonts w:ascii="仿宋" w:eastAsia="仿宋" w:hAnsi="仿宋" w:cs="仿宋"/>
        </w:rPr>
        <w:sectPr w:rsidR="0063623D">
          <w:footerReference w:type="default" r:id="rId17"/>
          <w:pgSz w:w="16838" w:h="11906" w:orient="landscape"/>
          <w:pgMar w:top="720" w:right="720" w:bottom="720" w:left="720"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63623D">
        <w:trPr>
          <w:trHeight w:val="319"/>
        </w:trPr>
        <w:tc>
          <w:tcPr>
            <w:tcW w:w="15372" w:type="dxa"/>
            <w:gridSpan w:val="10"/>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63623D">
        <w:trPr>
          <w:trHeight w:val="319"/>
        </w:trPr>
        <w:tc>
          <w:tcPr>
            <w:tcW w:w="5562" w:type="dxa"/>
            <w:gridSpan w:val="2"/>
          </w:tcPr>
          <w:p w:rsidR="0063623D" w:rsidRDefault="0063623D">
            <w:pPr>
              <w:pStyle w:val="TableParagraph"/>
              <w:rPr>
                <w:rFonts w:ascii="仿宋" w:eastAsia="仿宋" w:hAnsi="仿宋" w:cs="仿宋"/>
                <w:sz w:val="20"/>
              </w:rPr>
            </w:pPr>
          </w:p>
        </w:tc>
        <w:tc>
          <w:tcPr>
            <w:tcW w:w="847" w:type="dxa"/>
          </w:tcPr>
          <w:p w:rsidR="0063623D" w:rsidRDefault="0063623D">
            <w:pPr>
              <w:pStyle w:val="TableParagraph"/>
              <w:rPr>
                <w:rFonts w:ascii="仿宋" w:eastAsia="仿宋" w:hAnsi="仿宋" w:cs="仿宋"/>
                <w:sz w:val="20"/>
              </w:rPr>
            </w:pPr>
          </w:p>
        </w:tc>
        <w:tc>
          <w:tcPr>
            <w:tcW w:w="1913" w:type="dxa"/>
          </w:tcPr>
          <w:p w:rsidR="0063623D" w:rsidRDefault="0063623D">
            <w:pPr>
              <w:pStyle w:val="TableParagraph"/>
              <w:rPr>
                <w:rFonts w:ascii="仿宋" w:eastAsia="仿宋" w:hAnsi="仿宋" w:cs="仿宋"/>
                <w:sz w:val="20"/>
              </w:rPr>
            </w:pPr>
          </w:p>
        </w:tc>
        <w:tc>
          <w:tcPr>
            <w:tcW w:w="2635" w:type="dxa"/>
            <w:gridSpan w:val="2"/>
          </w:tcPr>
          <w:p w:rsidR="0063623D" w:rsidRDefault="0063623D">
            <w:pPr>
              <w:pStyle w:val="TableParagraph"/>
              <w:rPr>
                <w:rFonts w:ascii="仿宋" w:eastAsia="仿宋" w:hAnsi="仿宋" w:cs="仿宋"/>
                <w:sz w:val="20"/>
              </w:rPr>
            </w:pPr>
          </w:p>
        </w:tc>
        <w:tc>
          <w:tcPr>
            <w:tcW w:w="1194" w:type="dxa"/>
          </w:tcPr>
          <w:p w:rsidR="0063623D" w:rsidRDefault="0063623D">
            <w:pPr>
              <w:pStyle w:val="TableParagraph"/>
              <w:rPr>
                <w:rFonts w:ascii="仿宋" w:eastAsia="仿宋" w:hAnsi="仿宋" w:cs="仿宋"/>
                <w:sz w:val="20"/>
              </w:rPr>
            </w:pPr>
          </w:p>
        </w:tc>
        <w:tc>
          <w:tcPr>
            <w:tcW w:w="3221" w:type="dxa"/>
            <w:gridSpan w:val="3"/>
            <w:vAlign w:val="center"/>
          </w:tcPr>
          <w:p w:rsidR="0063623D" w:rsidRDefault="00C157EB">
            <w:pPr>
              <w:pStyle w:val="TableParagraph"/>
              <w:jc w:val="right"/>
              <w:rPr>
                <w:rFonts w:ascii="仿宋" w:eastAsia="仿宋" w:hAnsi="仿宋" w:cs="仿宋"/>
              </w:rPr>
            </w:pPr>
            <w:r>
              <w:rPr>
                <w:rFonts w:ascii="仿宋" w:eastAsia="仿宋" w:hAnsi="仿宋" w:cs="仿宋" w:hint="eastAsia"/>
              </w:rPr>
              <w:t>公开04表</w:t>
            </w:r>
          </w:p>
        </w:tc>
      </w:tr>
      <w:tr w:rsidR="0063623D">
        <w:trPr>
          <w:trHeight w:val="319"/>
        </w:trPr>
        <w:tc>
          <w:tcPr>
            <w:tcW w:w="12151" w:type="dxa"/>
            <w:gridSpan w:val="7"/>
          </w:tcPr>
          <w:p w:rsidR="0063623D" w:rsidRDefault="00C157E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3221" w:type="dxa"/>
            <w:gridSpan w:val="3"/>
            <w:vAlign w:val="center"/>
          </w:tcPr>
          <w:p w:rsidR="0063623D" w:rsidRDefault="00C157EB">
            <w:pPr>
              <w:pStyle w:val="TableParagraph"/>
              <w:jc w:val="right"/>
              <w:rPr>
                <w:rFonts w:ascii="仿宋" w:eastAsia="仿宋" w:hAnsi="仿宋" w:cs="仿宋"/>
              </w:rPr>
            </w:pPr>
            <w:r>
              <w:rPr>
                <w:rFonts w:ascii="仿宋" w:eastAsia="仿宋" w:hAnsi="仿宋" w:cs="仿宋" w:hint="eastAsia"/>
              </w:rPr>
              <w:t>金额单位：万元</w:t>
            </w:r>
          </w:p>
        </w:tc>
      </w:tr>
      <w:tr w:rsidR="0063623D">
        <w:trPr>
          <w:trHeight w:val="162"/>
        </w:trPr>
        <w:tc>
          <w:tcPr>
            <w:tcW w:w="5562" w:type="dxa"/>
            <w:gridSpan w:val="2"/>
            <w:tcBorders>
              <w:top w:val="single" w:sz="4" w:space="0" w:color="000000"/>
              <w:left w:val="single" w:sz="4" w:space="0" w:color="000000"/>
              <w:bottom w:val="single" w:sz="4" w:space="0" w:color="000000"/>
            </w:tcBorders>
          </w:tcPr>
          <w:p w:rsidR="0063623D" w:rsidRDefault="00C157EB">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t>入</w:t>
            </w:r>
          </w:p>
        </w:tc>
        <w:tc>
          <w:tcPr>
            <w:tcW w:w="9810" w:type="dxa"/>
            <w:gridSpan w:val="8"/>
            <w:tcBorders>
              <w:top w:val="single" w:sz="4" w:space="0" w:color="000000"/>
              <w:left w:val="single" w:sz="4" w:space="0" w:color="000000"/>
              <w:bottom w:val="single" w:sz="4" w:space="0" w:color="000000"/>
              <w:right w:val="single" w:sz="4" w:space="0" w:color="000000"/>
            </w:tcBorders>
          </w:tcPr>
          <w:p w:rsidR="0063623D" w:rsidRDefault="00C157EB">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t>出</w:t>
            </w:r>
          </w:p>
        </w:tc>
      </w:tr>
      <w:tr w:rsidR="0063623D">
        <w:trPr>
          <w:trHeight w:val="199"/>
        </w:trPr>
        <w:tc>
          <w:tcPr>
            <w:tcW w:w="3725" w:type="dxa"/>
            <w:vMerge w:val="restart"/>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1837" w:type="dxa"/>
            <w:vMerge w:val="restart"/>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63623D" w:rsidRDefault="00C157EB">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63623D" w:rsidRDefault="00C157EB">
            <w:pPr>
              <w:jc w:val="center"/>
              <w:rPr>
                <w:rFonts w:ascii="仿宋" w:eastAsia="仿宋" w:hAnsi="仿宋" w:cs="仿宋"/>
              </w:rPr>
            </w:pPr>
            <w:r>
              <w:rPr>
                <w:rFonts w:ascii="仿宋" w:eastAsia="仿宋" w:hAnsi="仿宋" w:cs="仿宋" w:hint="eastAsia"/>
              </w:rPr>
              <w:t>决算数</w:t>
            </w:r>
          </w:p>
        </w:tc>
      </w:tr>
      <w:tr w:rsidR="0063623D">
        <w:trPr>
          <w:trHeight w:val="578"/>
        </w:trPr>
        <w:tc>
          <w:tcPr>
            <w:tcW w:w="3725" w:type="dxa"/>
            <w:vMerge/>
            <w:tcBorders>
              <w:left w:val="single" w:sz="4" w:space="0" w:color="000000"/>
              <w:bottom w:val="single" w:sz="4" w:space="0" w:color="000000"/>
            </w:tcBorders>
          </w:tcPr>
          <w:p w:rsidR="0063623D" w:rsidRDefault="0063623D">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63623D" w:rsidRDefault="0063623D">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63623D" w:rsidRDefault="0063623D">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国有资本经营预算财政拨款</w:t>
            </w: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17,399.52</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6,046.64</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6,046.64</w:t>
            </w: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436.17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436.17</w:t>
            </w: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7,372.07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7,372.07</w:t>
            </w: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6,203.97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6,203.97</w:t>
            </w: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hRule="exact" w:val="359"/>
        </w:trPr>
        <w:tc>
          <w:tcPr>
            <w:tcW w:w="3725" w:type="dxa"/>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17,399.52</w:t>
            </w:r>
          </w:p>
        </w:tc>
        <w:tc>
          <w:tcPr>
            <w:tcW w:w="3667" w:type="dxa"/>
            <w:gridSpan w:val="3"/>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20,417.73</w:t>
            </w:r>
          </w:p>
        </w:tc>
        <w:tc>
          <w:tcPr>
            <w:tcW w:w="1415" w:type="dxa"/>
            <w:gridSpan w:val="2"/>
            <w:tcBorders>
              <w:top w:val="single" w:sz="4" w:space="0" w:color="000000"/>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20,417.73</w:t>
            </w:r>
          </w:p>
        </w:tc>
        <w:tc>
          <w:tcPr>
            <w:tcW w:w="1500" w:type="dxa"/>
            <w:tcBorders>
              <w:top w:val="single" w:sz="4" w:space="0" w:color="000000"/>
              <w:left w:val="single" w:sz="4" w:space="0" w:color="000000"/>
              <w:bottom w:val="single" w:sz="4" w:space="0" w:color="000000"/>
            </w:tcBorders>
            <w:vAlign w:val="center"/>
          </w:tcPr>
          <w:p w:rsidR="0063623D" w:rsidRDefault="0063623D">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trHeight w:val="242"/>
        </w:trPr>
        <w:tc>
          <w:tcPr>
            <w:tcW w:w="3725"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6,880.60</w:t>
            </w:r>
          </w:p>
        </w:tc>
        <w:tc>
          <w:tcPr>
            <w:tcW w:w="3667" w:type="dxa"/>
            <w:gridSpan w:val="3"/>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3,862.39</w:t>
            </w:r>
          </w:p>
        </w:tc>
        <w:tc>
          <w:tcPr>
            <w:tcW w:w="1415" w:type="dxa"/>
            <w:gridSpan w:val="2"/>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3,862.39</w:t>
            </w:r>
          </w:p>
        </w:tc>
        <w:tc>
          <w:tcPr>
            <w:tcW w:w="1500"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42"/>
        </w:trPr>
        <w:tc>
          <w:tcPr>
            <w:tcW w:w="3725"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6,880.60</w:t>
            </w:r>
          </w:p>
        </w:tc>
        <w:tc>
          <w:tcPr>
            <w:tcW w:w="3667" w:type="dxa"/>
            <w:gridSpan w:val="3"/>
            <w:tcBorders>
              <w:left w:val="single" w:sz="4" w:space="0" w:color="000000"/>
              <w:bottom w:val="single" w:sz="4" w:space="0" w:color="000000"/>
            </w:tcBorders>
            <w:vAlign w:val="center"/>
          </w:tcPr>
          <w:p w:rsidR="0063623D" w:rsidRDefault="0063623D">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42"/>
        </w:trPr>
        <w:tc>
          <w:tcPr>
            <w:tcW w:w="3725"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63623D" w:rsidRDefault="0063623D">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trHeight w:val="242"/>
        </w:trPr>
        <w:tc>
          <w:tcPr>
            <w:tcW w:w="3725"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63623D" w:rsidRDefault="0063623D">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hRule="exact" w:val="322"/>
        </w:trPr>
        <w:tc>
          <w:tcPr>
            <w:tcW w:w="3725"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24,280.12</w:t>
            </w:r>
          </w:p>
        </w:tc>
        <w:tc>
          <w:tcPr>
            <w:tcW w:w="3667" w:type="dxa"/>
            <w:gridSpan w:val="3"/>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24,280.12</w:t>
            </w:r>
          </w:p>
        </w:tc>
        <w:tc>
          <w:tcPr>
            <w:tcW w:w="1415" w:type="dxa"/>
            <w:gridSpan w:val="2"/>
            <w:tcBorders>
              <w:left w:val="single" w:sz="4" w:space="0" w:color="000000"/>
              <w:bottom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24,280.12</w:t>
            </w:r>
          </w:p>
        </w:tc>
        <w:tc>
          <w:tcPr>
            <w:tcW w:w="1500" w:type="dxa"/>
            <w:tcBorders>
              <w:left w:val="single" w:sz="4" w:space="0" w:color="000000"/>
              <w:bottom w:val="single" w:sz="4" w:space="0" w:color="000000"/>
            </w:tcBorders>
            <w:vAlign w:val="center"/>
          </w:tcPr>
          <w:p w:rsidR="0063623D" w:rsidRDefault="0063623D">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bl>
    <w:p w:rsidR="0063623D" w:rsidRDefault="00C157EB">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63623D" w:rsidRDefault="0063623D">
      <w:pPr>
        <w:jc w:val="both"/>
        <w:rPr>
          <w:rFonts w:ascii="仿宋" w:eastAsia="仿宋" w:hAnsi="仿宋" w:cs="仿宋"/>
        </w:rPr>
        <w:sectPr w:rsidR="0063623D">
          <w:footerReference w:type="default" r:id="rId18"/>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63623D">
        <w:trPr>
          <w:trHeight w:val="321"/>
        </w:trPr>
        <w:tc>
          <w:tcPr>
            <w:tcW w:w="15417" w:type="dxa"/>
            <w:gridSpan w:val="5"/>
            <w:vAlign w:val="center"/>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63623D">
        <w:trPr>
          <w:trHeight w:val="321"/>
        </w:trPr>
        <w:tc>
          <w:tcPr>
            <w:tcW w:w="6300" w:type="dxa"/>
            <w:gridSpan w:val="2"/>
          </w:tcPr>
          <w:p w:rsidR="0063623D" w:rsidRDefault="0063623D">
            <w:pPr>
              <w:pStyle w:val="TableParagraph"/>
              <w:rPr>
                <w:rFonts w:ascii="仿宋" w:eastAsia="仿宋" w:hAnsi="仿宋" w:cs="仿宋"/>
                <w:sz w:val="20"/>
              </w:rPr>
            </w:pPr>
          </w:p>
        </w:tc>
        <w:tc>
          <w:tcPr>
            <w:tcW w:w="3184" w:type="dxa"/>
          </w:tcPr>
          <w:p w:rsidR="0063623D" w:rsidRDefault="0063623D">
            <w:pPr>
              <w:pStyle w:val="TableParagraph"/>
              <w:rPr>
                <w:rFonts w:ascii="仿宋" w:eastAsia="仿宋" w:hAnsi="仿宋" w:cs="仿宋"/>
                <w:sz w:val="27"/>
              </w:rPr>
            </w:pPr>
          </w:p>
        </w:tc>
        <w:tc>
          <w:tcPr>
            <w:tcW w:w="5933" w:type="dxa"/>
            <w:gridSpan w:val="2"/>
            <w:vAlign w:val="center"/>
          </w:tcPr>
          <w:p w:rsidR="0063623D" w:rsidRDefault="00C157EB">
            <w:pPr>
              <w:pStyle w:val="TableParagraph"/>
              <w:jc w:val="right"/>
              <w:rPr>
                <w:rFonts w:ascii="仿宋" w:eastAsia="仿宋" w:hAnsi="仿宋" w:cs="仿宋"/>
                <w:sz w:val="27"/>
              </w:rPr>
            </w:pPr>
            <w:r>
              <w:rPr>
                <w:rFonts w:ascii="仿宋" w:eastAsia="仿宋" w:hAnsi="仿宋" w:cs="仿宋" w:hint="eastAsia"/>
              </w:rPr>
              <w:t>公开05表</w:t>
            </w:r>
          </w:p>
        </w:tc>
      </w:tr>
      <w:tr w:rsidR="0063623D">
        <w:trPr>
          <w:trHeight w:val="288"/>
        </w:trPr>
        <w:tc>
          <w:tcPr>
            <w:tcW w:w="6300" w:type="dxa"/>
            <w:gridSpan w:val="2"/>
          </w:tcPr>
          <w:p w:rsidR="0063623D" w:rsidRDefault="00C157E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3184" w:type="dxa"/>
          </w:tcPr>
          <w:p w:rsidR="0063623D" w:rsidRDefault="0063623D">
            <w:pPr>
              <w:pStyle w:val="TableParagraph"/>
              <w:rPr>
                <w:rFonts w:ascii="仿宋" w:eastAsia="仿宋" w:hAnsi="仿宋" w:cs="仿宋"/>
                <w:sz w:val="27"/>
              </w:rPr>
            </w:pPr>
          </w:p>
        </w:tc>
        <w:tc>
          <w:tcPr>
            <w:tcW w:w="2778" w:type="dxa"/>
            <w:vAlign w:val="center"/>
          </w:tcPr>
          <w:p w:rsidR="0063623D" w:rsidRDefault="0063623D">
            <w:pPr>
              <w:pStyle w:val="TableParagraph"/>
              <w:jc w:val="right"/>
              <w:rPr>
                <w:rFonts w:ascii="仿宋" w:eastAsia="仿宋" w:hAnsi="仿宋" w:cs="仿宋"/>
                <w:sz w:val="27"/>
              </w:rPr>
            </w:pPr>
          </w:p>
        </w:tc>
        <w:tc>
          <w:tcPr>
            <w:tcW w:w="3155" w:type="dxa"/>
            <w:vAlign w:val="center"/>
          </w:tcPr>
          <w:p w:rsidR="0063623D" w:rsidRDefault="00C157EB">
            <w:pPr>
              <w:pStyle w:val="TableParagraph"/>
              <w:jc w:val="right"/>
              <w:rPr>
                <w:rFonts w:ascii="仿宋" w:eastAsia="仿宋" w:hAnsi="仿宋" w:cs="仿宋"/>
                <w:sz w:val="27"/>
              </w:rPr>
            </w:pPr>
            <w:r>
              <w:rPr>
                <w:rFonts w:ascii="仿宋" w:eastAsia="仿宋" w:hAnsi="仿宋" w:cs="仿宋" w:hint="eastAsia"/>
              </w:rPr>
              <w:t>金额单位：万元</w:t>
            </w:r>
          </w:p>
        </w:tc>
      </w:tr>
      <w:tr w:rsidR="0063623D">
        <w:trPr>
          <w:trHeight w:val="319"/>
        </w:trPr>
        <w:tc>
          <w:tcPr>
            <w:tcW w:w="6300" w:type="dxa"/>
            <w:gridSpan w:val="2"/>
            <w:tcBorders>
              <w:top w:val="single" w:sz="6" w:space="0" w:color="000000"/>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3184" w:type="dxa"/>
            <w:vMerge w:val="restart"/>
            <w:tcBorders>
              <w:top w:val="single" w:sz="6" w:space="0" w:color="000000"/>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项目支出</w:t>
            </w:r>
          </w:p>
        </w:tc>
      </w:tr>
      <w:tr w:rsidR="0063623D">
        <w:trPr>
          <w:trHeight w:val="341"/>
        </w:trPr>
        <w:tc>
          <w:tcPr>
            <w:tcW w:w="1278" w:type="dxa"/>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功能分类</w:t>
            </w:r>
          </w:p>
          <w:p w:rsidR="0063623D" w:rsidRDefault="00C157EB">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63623D" w:rsidRDefault="0063623D">
            <w:pPr>
              <w:rPr>
                <w:rFonts w:ascii="仿宋" w:eastAsia="仿宋" w:hAnsi="仿宋" w:cs="仿宋"/>
              </w:rPr>
            </w:pPr>
          </w:p>
        </w:tc>
        <w:tc>
          <w:tcPr>
            <w:tcW w:w="2778" w:type="dxa"/>
            <w:vMerge/>
            <w:tcBorders>
              <w:left w:val="single" w:sz="6" w:space="0" w:color="000000"/>
              <w:bottom w:val="single" w:sz="6" w:space="0" w:color="000000"/>
            </w:tcBorders>
          </w:tcPr>
          <w:p w:rsidR="0063623D" w:rsidRDefault="0063623D">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63623D" w:rsidRDefault="0063623D">
            <w:pPr>
              <w:rPr>
                <w:rFonts w:ascii="仿宋" w:eastAsia="仿宋" w:hAnsi="仿宋" w:cs="仿宋"/>
              </w:rPr>
            </w:pPr>
          </w:p>
        </w:tc>
      </w:tr>
      <w:tr w:rsidR="0063623D">
        <w:trPr>
          <w:trHeight w:val="275"/>
        </w:trPr>
        <w:tc>
          <w:tcPr>
            <w:tcW w:w="6300" w:type="dxa"/>
            <w:gridSpan w:val="2"/>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3</w:t>
            </w:r>
          </w:p>
        </w:tc>
      </w:tr>
      <w:tr w:rsidR="0063623D">
        <w:trPr>
          <w:trHeight w:hRule="exact" w:val="374"/>
        </w:trPr>
        <w:tc>
          <w:tcPr>
            <w:tcW w:w="6300" w:type="dxa"/>
            <w:gridSpan w:val="2"/>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63623D" w:rsidRDefault="00C157EB">
            <w:pPr>
              <w:pStyle w:val="TableParagraph"/>
              <w:jc w:val="right"/>
              <w:rPr>
                <w:rFonts w:ascii="仿宋" w:eastAsia="仿宋" w:hAnsi="仿宋" w:cs="仿宋"/>
              </w:rPr>
            </w:pPr>
            <w:r>
              <w:rPr>
                <w:rFonts w:ascii="仿宋" w:eastAsia="仿宋" w:hAnsi="仿宋" w:cs="仿宋" w:hint="eastAsia"/>
              </w:rPr>
              <w:t>20,417.73</w:t>
            </w:r>
          </w:p>
        </w:tc>
        <w:tc>
          <w:tcPr>
            <w:tcW w:w="2778" w:type="dxa"/>
            <w:tcBorders>
              <w:left w:val="single" w:sz="6" w:space="0" w:color="000000"/>
              <w:bottom w:val="single" w:sz="6" w:space="0" w:color="000000"/>
            </w:tcBorders>
          </w:tcPr>
          <w:p w:rsidR="0063623D" w:rsidRDefault="00C157EB">
            <w:pPr>
              <w:pStyle w:val="TableParagraph"/>
              <w:jc w:val="right"/>
              <w:rPr>
                <w:rFonts w:ascii="仿宋" w:eastAsia="仿宋" w:hAnsi="仿宋" w:cs="仿宋"/>
              </w:rPr>
            </w:pPr>
            <w:r>
              <w:rPr>
                <w:rFonts w:ascii="仿宋" w:eastAsia="仿宋" w:hAnsi="仿宋" w:cs="仿宋" w:hint="eastAsia"/>
              </w:rPr>
              <w:t>12,646.52</w:t>
            </w:r>
          </w:p>
        </w:tc>
        <w:tc>
          <w:tcPr>
            <w:tcW w:w="3155" w:type="dxa"/>
            <w:tcBorders>
              <w:left w:val="single" w:sz="6" w:space="0" w:color="000000"/>
              <w:bottom w:val="single" w:sz="6" w:space="0" w:color="000000"/>
              <w:right w:val="single" w:sz="6" w:space="0" w:color="000000"/>
            </w:tcBorders>
          </w:tcPr>
          <w:p w:rsidR="0063623D" w:rsidRDefault="00C157EB">
            <w:pPr>
              <w:pStyle w:val="TableParagraph"/>
              <w:jc w:val="right"/>
              <w:rPr>
                <w:rFonts w:ascii="仿宋" w:eastAsia="仿宋" w:hAnsi="仿宋" w:cs="仿宋"/>
              </w:rPr>
            </w:pPr>
            <w:r>
              <w:rPr>
                <w:rFonts w:ascii="仿宋" w:eastAsia="仿宋" w:hAnsi="仿宋" w:cs="仿宋" w:hint="eastAsia"/>
              </w:rPr>
              <w:t>7,771.22</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2080501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107.91</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107.91</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2080502</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事业单位离退休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卫生健康支出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行政事业单位医疗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2101101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140.86</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140.86</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2101103</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公务员医疗补助</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71.78</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71.78</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城乡社区支出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6,046.64</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5,774.33</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城乡社区管理事务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2120199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其他城乡社区管理事务支出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21202</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城乡社区规划与管理</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5,564.33</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5,564.33</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城乡社区规划与管理</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5,564.33</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5,564.33</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21299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农林水支出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436.17</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247.20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农业农村</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2130199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其他农业农村支出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林业和草原</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435.40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246.43</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2130204</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事业机构</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2130206</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技术推广与转化</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12.61</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12.61</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2130211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动植物保护</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15.00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15.00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2130299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其他林业和草原支出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218.82</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218.82</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援助其他地区支出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21999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2199900</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自然资源海洋气象等支出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7,372.07</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5,659.63</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1,712.45</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7,372.07</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5,659.63</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1,712.45</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行政运行</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5,659.63</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5,659.63</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2200102</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一般行政管理事务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387.48</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387.48</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2200104</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自然资源规划及管理</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127.00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127.00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2200106</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自然资源利用与保护</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476.33</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476.33</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2200113</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地质矿产资源与环境调</w:t>
            </w:r>
            <w:r w:rsidR="00ED191D">
              <w:rPr>
                <w:rFonts w:ascii="仿宋" w:eastAsia="仿宋" w:hAnsi="仿宋" w:cs="仿宋" w:hint="eastAsia"/>
              </w:rPr>
              <w:t>查</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7.20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7.20</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2200199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其他自然资源事务支出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714.43</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714.43</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6,203.97</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6,203.97</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2,888.32</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2,888.32</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985.76</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985.76</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1,349.00</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1,349.00</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553.56</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553.56</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22103</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城乡社区住宅</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2210399</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其他城乡社区住宅支出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224</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灾害防治及应急管理支出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22407</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自然灾害救灾及恢复重建支出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r>
      <w:tr w:rsidR="0063623D">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2240703</w:t>
            </w:r>
          </w:p>
        </w:tc>
        <w:tc>
          <w:tcPr>
            <w:tcW w:w="5022"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自然灾害救灾补助</w:t>
            </w:r>
          </w:p>
        </w:tc>
        <w:tc>
          <w:tcPr>
            <w:tcW w:w="3184" w:type="dxa"/>
            <w:tcBorders>
              <w:top w:val="single" w:sz="6" w:space="0" w:color="000000"/>
              <w:left w:val="single" w:sz="4" w:space="0" w:color="000000"/>
              <w:bottom w:val="single" w:sz="6"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2778" w:type="dxa"/>
            <w:tcBorders>
              <w:top w:val="single" w:sz="6" w:space="0" w:color="000000"/>
              <w:left w:val="single" w:sz="4" w:space="0" w:color="000000"/>
              <w:bottom w:val="single" w:sz="6"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r>
    </w:tbl>
    <w:p w:rsidR="0063623D" w:rsidRDefault="00C157EB">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63623D" w:rsidRDefault="0063623D">
      <w:pPr>
        <w:tabs>
          <w:tab w:val="left" w:pos="55"/>
        </w:tabs>
        <w:jc w:val="both"/>
        <w:rPr>
          <w:rFonts w:ascii="仿宋" w:eastAsia="仿宋" w:hAnsi="仿宋" w:cs="仿宋"/>
        </w:rPr>
        <w:sectPr w:rsidR="0063623D">
          <w:footerReference w:type="default" r:id="rId19"/>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63623D">
        <w:trPr>
          <w:trHeight w:val="319"/>
        </w:trPr>
        <w:tc>
          <w:tcPr>
            <w:tcW w:w="10515" w:type="dxa"/>
            <w:gridSpan w:val="5"/>
            <w:vAlign w:val="center"/>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63623D">
        <w:trPr>
          <w:trHeight w:val="319"/>
        </w:trPr>
        <w:tc>
          <w:tcPr>
            <w:tcW w:w="4532" w:type="dxa"/>
            <w:gridSpan w:val="2"/>
          </w:tcPr>
          <w:p w:rsidR="0063623D" w:rsidRDefault="0063623D">
            <w:pPr>
              <w:pStyle w:val="TableParagraph"/>
              <w:rPr>
                <w:rFonts w:ascii="仿宋" w:eastAsia="仿宋" w:hAnsi="仿宋" w:cs="仿宋"/>
                <w:sz w:val="20"/>
              </w:rPr>
            </w:pPr>
          </w:p>
        </w:tc>
        <w:tc>
          <w:tcPr>
            <w:tcW w:w="2047" w:type="dxa"/>
          </w:tcPr>
          <w:p w:rsidR="0063623D" w:rsidRDefault="0063623D">
            <w:pPr>
              <w:pStyle w:val="TableParagraph"/>
              <w:rPr>
                <w:rFonts w:ascii="仿宋" w:eastAsia="仿宋" w:hAnsi="仿宋" w:cs="仿宋"/>
                <w:sz w:val="20"/>
              </w:rPr>
            </w:pPr>
          </w:p>
        </w:tc>
        <w:tc>
          <w:tcPr>
            <w:tcW w:w="2040" w:type="dxa"/>
          </w:tcPr>
          <w:p w:rsidR="0063623D" w:rsidRDefault="0063623D">
            <w:pPr>
              <w:pStyle w:val="TableParagraph"/>
              <w:rPr>
                <w:rFonts w:ascii="仿宋" w:eastAsia="仿宋" w:hAnsi="仿宋" w:cs="仿宋"/>
                <w:sz w:val="20"/>
              </w:rPr>
            </w:pPr>
          </w:p>
        </w:tc>
        <w:tc>
          <w:tcPr>
            <w:tcW w:w="1896" w:type="dxa"/>
            <w:vAlign w:val="center"/>
          </w:tcPr>
          <w:p w:rsidR="0063623D" w:rsidRDefault="00C157EB">
            <w:pPr>
              <w:pStyle w:val="TableParagraph"/>
              <w:jc w:val="right"/>
              <w:rPr>
                <w:rFonts w:ascii="仿宋" w:eastAsia="仿宋" w:hAnsi="仿宋" w:cs="仿宋"/>
                <w:sz w:val="20"/>
              </w:rPr>
            </w:pPr>
            <w:r>
              <w:rPr>
                <w:rFonts w:ascii="仿宋" w:eastAsia="仿宋" w:hAnsi="仿宋" w:cs="仿宋" w:hint="eastAsia"/>
              </w:rPr>
              <w:t>公开06表</w:t>
            </w:r>
          </w:p>
        </w:tc>
      </w:tr>
      <w:tr w:rsidR="0063623D">
        <w:trPr>
          <w:trHeight w:val="319"/>
        </w:trPr>
        <w:tc>
          <w:tcPr>
            <w:tcW w:w="8619" w:type="dxa"/>
            <w:gridSpan w:val="4"/>
          </w:tcPr>
          <w:p w:rsidR="0063623D" w:rsidRDefault="00C157E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1896" w:type="dxa"/>
            <w:vAlign w:val="center"/>
          </w:tcPr>
          <w:p w:rsidR="0063623D" w:rsidRDefault="00C157EB">
            <w:pPr>
              <w:pStyle w:val="TableParagraph"/>
              <w:jc w:val="right"/>
              <w:rPr>
                <w:rFonts w:ascii="仿宋" w:eastAsia="仿宋" w:hAnsi="仿宋" w:cs="仿宋"/>
                <w:sz w:val="20"/>
              </w:rPr>
            </w:pPr>
            <w:r>
              <w:rPr>
                <w:rFonts w:ascii="仿宋" w:eastAsia="仿宋" w:hAnsi="仿宋" w:cs="仿宋" w:hint="eastAsia"/>
              </w:rPr>
              <w:t>金额单位：万元</w:t>
            </w:r>
          </w:p>
        </w:tc>
      </w:tr>
      <w:tr w:rsidR="0063623D">
        <w:trPr>
          <w:trHeight w:val="243"/>
        </w:trPr>
        <w:tc>
          <w:tcPr>
            <w:tcW w:w="4532" w:type="dxa"/>
            <w:gridSpan w:val="2"/>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sz w:val="20"/>
              </w:rPr>
            </w:pPr>
            <w:r>
              <w:rPr>
                <w:rFonts w:ascii="仿宋" w:eastAsia="仿宋" w:hAnsi="仿宋" w:cs="仿宋" w:hint="eastAsia"/>
              </w:rPr>
              <w:t>财政拨款基本支出</w:t>
            </w:r>
          </w:p>
        </w:tc>
      </w:tr>
      <w:tr w:rsidR="0063623D">
        <w:trPr>
          <w:trHeight w:val="483"/>
        </w:trPr>
        <w:tc>
          <w:tcPr>
            <w:tcW w:w="990"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公用经费</w:t>
            </w:r>
          </w:p>
        </w:tc>
      </w:tr>
      <w:tr w:rsidR="0063623D">
        <w:trPr>
          <w:trHeight w:hRule="exact" w:val="409"/>
        </w:trPr>
        <w:tc>
          <w:tcPr>
            <w:tcW w:w="4532"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12,646.52</w:t>
            </w:r>
          </w:p>
        </w:tc>
        <w:tc>
          <w:tcPr>
            <w:tcW w:w="2040"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11,829.81</w:t>
            </w:r>
          </w:p>
        </w:tc>
        <w:tc>
          <w:tcPr>
            <w:tcW w:w="1896"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816.71</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11,323.46</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11,323.46</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1,578.91</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1,578.91</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4,211.51</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4,211.51</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1,780.42</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1,780.42</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1,348.47</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1,348.47</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607.82</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607.82</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290.64</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290.64</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236.57</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236.57</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105.48</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105.48</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39.15</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39.15</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1,018.16</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1,018.16</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106.33</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106.33</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792.60</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792.60</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145.22</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145.22</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1.87</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1.87</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1.00</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1.00</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0.01</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0.01</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11.40</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11.40</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36.78</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36.78</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35.43</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35.43</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241.70</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241.70</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4.20</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4.20</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2.43</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2.43</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6.42</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6.42</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11.43</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11.43</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1.54</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1.54</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11.98</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11.98</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0.67</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0.67</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71.03</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71.03</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4.23</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4.23</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3.95</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3.95</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161.21</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161.21</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14.53</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14.53</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25.58</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25.58</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506.35</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506.35</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436.45</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436.45</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39.89</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39.89</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3.58</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3.58</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3.00</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3.00</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23.44</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23.44</w:t>
            </w: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24.11</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24.11</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12.45</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12.45</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11.66</w:t>
            </w: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11.66</w:t>
            </w: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39906</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39999</w:t>
            </w:r>
          </w:p>
        </w:tc>
        <w:tc>
          <w:tcPr>
            <w:tcW w:w="35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bl>
    <w:p w:rsidR="0063623D" w:rsidRDefault="00C157EB">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63623D" w:rsidRDefault="0063623D">
      <w:pPr>
        <w:spacing w:line="255" w:lineRule="exact"/>
        <w:jc w:val="both"/>
        <w:rPr>
          <w:rFonts w:ascii="仿宋" w:eastAsia="仿宋" w:hAnsi="仿宋" w:cs="仿宋"/>
        </w:rPr>
        <w:sectPr w:rsidR="0063623D">
          <w:footerReference w:type="default" r:id="rId20"/>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63623D">
        <w:trPr>
          <w:trHeight w:val="560"/>
        </w:trPr>
        <w:tc>
          <w:tcPr>
            <w:tcW w:w="10446" w:type="dxa"/>
            <w:gridSpan w:val="5"/>
            <w:vAlign w:val="center"/>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63623D">
        <w:trPr>
          <w:trHeight w:val="147"/>
        </w:trPr>
        <w:tc>
          <w:tcPr>
            <w:tcW w:w="5466" w:type="dxa"/>
            <w:gridSpan w:val="2"/>
          </w:tcPr>
          <w:p w:rsidR="0063623D" w:rsidRDefault="0063623D">
            <w:pPr>
              <w:pStyle w:val="TableParagraph"/>
              <w:rPr>
                <w:rFonts w:ascii="仿宋" w:eastAsia="仿宋" w:hAnsi="仿宋" w:cs="仿宋"/>
                <w:sz w:val="20"/>
              </w:rPr>
            </w:pPr>
          </w:p>
        </w:tc>
        <w:tc>
          <w:tcPr>
            <w:tcW w:w="1969" w:type="dxa"/>
          </w:tcPr>
          <w:p w:rsidR="0063623D" w:rsidRDefault="0063623D">
            <w:pPr>
              <w:pStyle w:val="TableParagraph"/>
              <w:rPr>
                <w:rFonts w:ascii="仿宋" w:eastAsia="仿宋" w:hAnsi="仿宋" w:cs="仿宋"/>
                <w:sz w:val="20"/>
              </w:rPr>
            </w:pPr>
          </w:p>
        </w:tc>
        <w:tc>
          <w:tcPr>
            <w:tcW w:w="1499" w:type="dxa"/>
          </w:tcPr>
          <w:p w:rsidR="0063623D" w:rsidRDefault="0063623D">
            <w:pPr>
              <w:pStyle w:val="TableParagraph"/>
              <w:rPr>
                <w:rFonts w:ascii="仿宋" w:eastAsia="仿宋" w:hAnsi="仿宋" w:cs="仿宋"/>
                <w:sz w:val="20"/>
              </w:rPr>
            </w:pPr>
          </w:p>
        </w:tc>
        <w:tc>
          <w:tcPr>
            <w:tcW w:w="1512" w:type="dxa"/>
            <w:vAlign w:val="center"/>
          </w:tcPr>
          <w:p w:rsidR="0063623D" w:rsidRDefault="00C157EB">
            <w:pPr>
              <w:pStyle w:val="TableParagraph"/>
              <w:jc w:val="right"/>
              <w:rPr>
                <w:rFonts w:ascii="仿宋" w:eastAsia="仿宋" w:hAnsi="仿宋" w:cs="仿宋"/>
                <w:sz w:val="20"/>
              </w:rPr>
            </w:pPr>
            <w:r>
              <w:rPr>
                <w:rFonts w:ascii="仿宋" w:eastAsia="仿宋" w:hAnsi="仿宋" w:cs="仿宋" w:hint="eastAsia"/>
              </w:rPr>
              <w:t>公开07表</w:t>
            </w:r>
          </w:p>
        </w:tc>
      </w:tr>
      <w:tr w:rsidR="0063623D">
        <w:trPr>
          <w:trHeight w:val="303"/>
        </w:trPr>
        <w:tc>
          <w:tcPr>
            <w:tcW w:w="7435" w:type="dxa"/>
            <w:gridSpan w:val="3"/>
          </w:tcPr>
          <w:p w:rsidR="0063623D" w:rsidRDefault="00C157E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3011" w:type="dxa"/>
            <w:gridSpan w:val="2"/>
          </w:tcPr>
          <w:p w:rsidR="0063623D" w:rsidRDefault="00C157EB">
            <w:pPr>
              <w:pStyle w:val="TableParagraph"/>
              <w:jc w:val="right"/>
              <w:rPr>
                <w:rFonts w:ascii="仿宋" w:eastAsia="仿宋" w:hAnsi="仿宋" w:cs="仿宋"/>
              </w:rPr>
            </w:pPr>
            <w:r>
              <w:rPr>
                <w:rFonts w:ascii="仿宋" w:eastAsia="仿宋" w:hAnsi="仿宋" w:cs="仿宋" w:hint="eastAsia"/>
              </w:rPr>
              <w:t>金额单位：万元</w:t>
            </w:r>
          </w:p>
        </w:tc>
      </w:tr>
      <w:tr w:rsidR="0063623D">
        <w:trPr>
          <w:trHeight w:val="158"/>
        </w:trPr>
        <w:tc>
          <w:tcPr>
            <w:tcW w:w="5466" w:type="dxa"/>
            <w:gridSpan w:val="2"/>
            <w:tcBorders>
              <w:top w:val="single" w:sz="6" w:space="0" w:color="000000"/>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1969" w:type="dxa"/>
            <w:vMerge w:val="restart"/>
            <w:tcBorders>
              <w:top w:val="single" w:sz="6" w:space="0" w:color="000000"/>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项目支出</w:t>
            </w:r>
          </w:p>
        </w:tc>
      </w:tr>
      <w:tr w:rsidR="0063623D">
        <w:trPr>
          <w:trHeight w:val="561"/>
        </w:trPr>
        <w:tc>
          <w:tcPr>
            <w:tcW w:w="1134" w:type="dxa"/>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63623D" w:rsidRDefault="0063623D">
            <w:pPr>
              <w:rPr>
                <w:rFonts w:ascii="仿宋" w:eastAsia="仿宋" w:hAnsi="仿宋" w:cs="仿宋"/>
                <w:sz w:val="2"/>
                <w:szCs w:val="2"/>
              </w:rPr>
            </w:pPr>
          </w:p>
        </w:tc>
        <w:tc>
          <w:tcPr>
            <w:tcW w:w="1499" w:type="dxa"/>
            <w:vMerge/>
            <w:tcBorders>
              <w:left w:val="single" w:sz="6" w:space="0" w:color="000000"/>
              <w:bottom w:val="single" w:sz="6" w:space="0" w:color="000000"/>
            </w:tcBorders>
          </w:tcPr>
          <w:p w:rsidR="0063623D" w:rsidRDefault="0063623D">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63623D" w:rsidRDefault="0063623D">
            <w:pPr>
              <w:rPr>
                <w:rFonts w:ascii="仿宋" w:eastAsia="仿宋" w:hAnsi="仿宋" w:cs="仿宋"/>
                <w:sz w:val="2"/>
                <w:szCs w:val="2"/>
              </w:rPr>
            </w:pPr>
          </w:p>
        </w:tc>
      </w:tr>
      <w:tr w:rsidR="0063623D">
        <w:trPr>
          <w:trHeight w:val="152"/>
        </w:trPr>
        <w:tc>
          <w:tcPr>
            <w:tcW w:w="5466" w:type="dxa"/>
            <w:gridSpan w:val="2"/>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3</w:t>
            </w:r>
          </w:p>
        </w:tc>
      </w:tr>
      <w:tr w:rsidR="0063623D">
        <w:trPr>
          <w:trHeight w:hRule="exact" w:val="298"/>
        </w:trPr>
        <w:tc>
          <w:tcPr>
            <w:tcW w:w="5466" w:type="dxa"/>
            <w:gridSpan w:val="2"/>
            <w:tcBorders>
              <w:left w:val="single" w:sz="6" w:space="0" w:color="000000"/>
              <w:bottom w:val="single" w:sz="6" w:space="0" w:color="000000"/>
            </w:tcBorders>
            <w:vAlign w:val="center"/>
          </w:tcPr>
          <w:p w:rsidR="0063623D" w:rsidRDefault="00C157EB">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20,417.73</w:t>
            </w:r>
          </w:p>
        </w:tc>
        <w:tc>
          <w:tcPr>
            <w:tcW w:w="1499" w:type="dxa"/>
            <w:tcBorders>
              <w:left w:val="single" w:sz="6" w:space="0" w:color="000000"/>
              <w:bottom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12,646.52</w:t>
            </w:r>
          </w:p>
        </w:tc>
        <w:tc>
          <w:tcPr>
            <w:tcW w:w="1512" w:type="dxa"/>
            <w:tcBorders>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7,771.22</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109.00</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2080501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107.91</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107.91</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2080502</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事业单位离退休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1.09</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卫生健康支出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行政事业单位医疗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212.64</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2101101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140.86</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140.86</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2101103</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公务员医疗补助</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71.78</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71.78</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城乡社区支出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6,046.64</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5,774.33</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城乡社区管理事务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2120199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其他城乡社区管理事务支出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210.00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21202</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城乡社区规划与管理</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5,564.33</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5,564.33</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城乡社区规划与管理</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5,564.33</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5,564.33</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21299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2129999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272.31</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农林水支出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436.17</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247.20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农业农村</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2130199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其他农业农村支出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0.78</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林业和草原</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435.40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246.43</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2130204</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事业机构</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188.97</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2130206</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技术推广与转化</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12.61</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12.61</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2130211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动植物保护</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15.00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15.00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2130299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其他林业和草原支出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218.82</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218.82</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援助其他地区支出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21999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2199900</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自然资源海洋气象等支出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7,372.07</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5,659.63</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1,712.45</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7,372.07</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5,659.63</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1,712.45</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行政运行</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5,659.63</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5,659.63</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2200102</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一般行政管理事务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387.48</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387.48</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2200104</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自然资源规划及管理</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127.00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127.00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2200106</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自然资源利用与保护</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476.33</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476.33</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2200113</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地质矿产资源与环境调</w:t>
            </w:r>
            <w:r w:rsidR="00ED191D">
              <w:rPr>
                <w:rFonts w:ascii="仿宋" w:eastAsia="仿宋" w:hAnsi="仿宋" w:cs="仿宋" w:hint="eastAsia"/>
              </w:rPr>
              <w:t>查</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7.20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7.20</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2200199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其他自然资源事务支出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714.43</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714.43</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6,203.97</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6,203.97</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2,888.32</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2,888.32</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985.76</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985.76</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1,349.00</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1,349.00</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553.56</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553.56</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22103</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城乡社区住宅</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2210399</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其他城乡社区住宅支出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3,315.65</w:t>
            </w: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224</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灾害防治及应急管理支出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22407</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自然灾害救灾及恢复重建支出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r>
      <w:tr w:rsidR="0063623D">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2240703</w:t>
            </w:r>
          </w:p>
        </w:tc>
        <w:tc>
          <w:tcPr>
            <w:tcW w:w="433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自然灾害救灾补助</w:t>
            </w:r>
          </w:p>
        </w:tc>
        <w:tc>
          <w:tcPr>
            <w:tcW w:w="1969"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c>
          <w:tcPr>
            <w:tcW w:w="1499" w:type="dxa"/>
            <w:tcBorders>
              <w:top w:val="single" w:sz="6" w:space="0" w:color="000000"/>
              <w:left w:val="single" w:sz="6" w:space="0" w:color="000000"/>
              <w:bottom w:val="single" w:sz="6" w:space="0" w:color="000000"/>
              <w:right w:val="single" w:sz="6" w:space="0" w:color="000000"/>
            </w:tcBorders>
            <w:vAlign w:val="center"/>
          </w:tcPr>
          <w:p w:rsidR="0063623D" w:rsidRDefault="0063623D">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36.14</w:t>
            </w:r>
          </w:p>
        </w:tc>
      </w:tr>
    </w:tbl>
    <w:p w:rsidR="0063623D" w:rsidRDefault="00C157EB">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63623D" w:rsidRDefault="0063623D">
      <w:pPr>
        <w:spacing w:before="25"/>
        <w:jc w:val="both"/>
        <w:rPr>
          <w:rFonts w:ascii="仿宋" w:eastAsia="仿宋" w:hAnsi="仿宋" w:cs="仿宋"/>
        </w:rPr>
        <w:sectPr w:rsidR="0063623D">
          <w:footerReference w:type="default" r:id="rId21"/>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63623D">
        <w:trPr>
          <w:trHeight w:val="319"/>
        </w:trPr>
        <w:tc>
          <w:tcPr>
            <w:tcW w:w="10473" w:type="dxa"/>
            <w:gridSpan w:val="5"/>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63623D">
        <w:trPr>
          <w:trHeight w:val="199"/>
        </w:trPr>
        <w:tc>
          <w:tcPr>
            <w:tcW w:w="8595" w:type="dxa"/>
            <w:gridSpan w:val="4"/>
            <w:vAlign w:val="center"/>
          </w:tcPr>
          <w:p w:rsidR="0063623D" w:rsidRDefault="0063623D">
            <w:pPr>
              <w:pStyle w:val="TableParagraph"/>
              <w:jc w:val="right"/>
              <w:rPr>
                <w:rFonts w:ascii="仿宋" w:eastAsia="仿宋" w:hAnsi="仿宋" w:cs="仿宋"/>
                <w:color w:val="000000"/>
              </w:rPr>
            </w:pPr>
          </w:p>
        </w:tc>
        <w:tc>
          <w:tcPr>
            <w:tcW w:w="1878" w:type="dxa"/>
            <w:vAlign w:val="center"/>
          </w:tcPr>
          <w:p w:rsidR="0063623D" w:rsidRDefault="00C157EB">
            <w:pPr>
              <w:pStyle w:val="TableParagraph"/>
              <w:jc w:val="right"/>
              <w:rPr>
                <w:rFonts w:ascii="仿宋" w:eastAsia="仿宋" w:hAnsi="仿宋" w:cs="仿宋"/>
              </w:rPr>
            </w:pPr>
            <w:r>
              <w:rPr>
                <w:rFonts w:ascii="仿宋" w:eastAsia="仿宋" w:hAnsi="仿宋" w:cs="仿宋" w:hint="eastAsia"/>
              </w:rPr>
              <w:t>公开08表</w:t>
            </w:r>
          </w:p>
        </w:tc>
      </w:tr>
      <w:tr w:rsidR="0063623D">
        <w:trPr>
          <w:trHeight w:val="320"/>
        </w:trPr>
        <w:tc>
          <w:tcPr>
            <w:tcW w:w="8595" w:type="dxa"/>
            <w:gridSpan w:val="4"/>
            <w:vAlign w:val="center"/>
          </w:tcPr>
          <w:p w:rsidR="0063623D" w:rsidRDefault="00C157E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1878" w:type="dxa"/>
            <w:vAlign w:val="center"/>
          </w:tcPr>
          <w:p w:rsidR="0063623D" w:rsidRDefault="00C157EB">
            <w:pPr>
              <w:pStyle w:val="TableParagraph"/>
              <w:jc w:val="right"/>
              <w:rPr>
                <w:rFonts w:ascii="仿宋" w:eastAsia="仿宋" w:hAnsi="仿宋" w:cs="仿宋"/>
                <w:sz w:val="20"/>
              </w:rPr>
            </w:pPr>
            <w:r>
              <w:rPr>
                <w:rFonts w:ascii="仿宋" w:eastAsia="仿宋" w:hAnsi="仿宋" w:cs="仿宋" w:hint="eastAsia"/>
              </w:rPr>
              <w:t>金额单位：万元</w:t>
            </w:r>
          </w:p>
        </w:tc>
      </w:tr>
      <w:tr w:rsidR="0063623D">
        <w:trPr>
          <w:trHeight w:val="180"/>
        </w:trPr>
        <w:tc>
          <w:tcPr>
            <w:tcW w:w="4687" w:type="dxa"/>
            <w:gridSpan w:val="2"/>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63623D">
        <w:trPr>
          <w:trHeight w:val="474"/>
        </w:trPr>
        <w:tc>
          <w:tcPr>
            <w:tcW w:w="1121"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公用经费</w:t>
            </w:r>
          </w:p>
        </w:tc>
      </w:tr>
      <w:tr w:rsidR="0063623D">
        <w:trPr>
          <w:trHeight w:hRule="exact" w:val="394"/>
        </w:trPr>
        <w:tc>
          <w:tcPr>
            <w:tcW w:w="4687"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12,646.52</w:t>
            </w:r>
          </w:p>
        </w:tc>
        <w:tc>
          <w:tcPr>
            <w:tcW w:w="1708"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11,829.81</w:t>
            </w:r>
          </w:p>
        </w:tc>
        <w:tc>
          <w:tcPr>
            <w:tcW w:w="1878"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816.71</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11,323.46</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11,323.46</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1,578.91</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1,578.91</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4,211.51</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4,211.51</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1,780.42</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1,780.42</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1,348.47</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1,348.47</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607.82</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607.82</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290.64</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290.64</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236.57</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236.57</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105.48</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105.48</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39.15</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39.15</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1,018.16</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1,018.16</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106.33</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106.33</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792.60</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792.60</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145.22</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145.22</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1.87</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1.87</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1.00</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1.00</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0.01</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0.01</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11.40</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11.40</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36.78</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36.78</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35.43</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35.43</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241.70</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241.70</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4.20</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4.20</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2.43</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2.43</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6.42</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6.42</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11.43</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11.43</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1.54</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1.54</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11.98</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11.98</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0.67</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0.67</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71.03</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71.03</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4.23</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4.23</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3.95</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3.95</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161.21</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161.21</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14.53</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14.53</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25.58</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25.58</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506.35</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506.35</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436.45</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436.45</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39.89</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39.89</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3.58</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3.58</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3.00</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3.00</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23.44</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23.44</w:t>
            </w: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24.11</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24.11</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12.45</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12.45</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11.66</w:t>
            </w: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11.66</w:t>
            </w: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39906</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39999</w:t>
            </w:r>
          </w:p>
        </w:tc>
        <w:tc>
          <w:tcPr>
            <w:tcW w:w="3566"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bl>
    <w:p w:rsidR="0063623D" w:rsidRDefault="00C157EB">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63623D" w:rsidRDefault="0063623D">
      <w:pPr>
        <w:spacing w:before="25"/>
        <w:jc w:val="both"/>
        <w:rPr>
          <w:rFonts w:ascii="仿宋" w:eastAsia="仿宋" w:hAnsi="仿宋" w:cs="仿宋"/>
        </w:rPr>
        <w:sectPr w:rsidR="0063623D">
          <w:footerReference w:type="default" r:id="rId22"/>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63623D">
        <w:trPr>
          <w:trHeight w:val="321"/>
        </w:trPr>
        <w:tc>
          <w:tcPr>
            <w:tcW w:w="16486" w:type="dxa"/>
            <w:gridSpan w:val="16"/>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一般公共预算“三公”经费、会议费、培训费支出决算表</w:t>
            </w:r>
          </w:p>
        </w:tc>
      </w:tr>
      <w:tr w:rsidR="0063623D">
        <w:trPr>
          <w:trHeight w:val="207"/>
        </w:trPr>
        <w:tc>
          <w:tcPr>
            <w:tcW w:w="16486" w:type="dxa"/>
            <w:gridSpan w:val="16"/>
          </w:tcPr>
          <w:p w:rsidR="0063623D" w:rsidRDefault="00C157EB">
            <w:pPr>
              <w:pStyle w:val="TableParagraph"/>
              <w:jc w:val="right"/>
              <w:rPr>
                <w:rFonts w:ascii="仿宋" w:eastAsia="仿宋" w:hAnsi="仿宋" w:cs="仿宋"/>
                <w:sz w:val="20"/>
              </w:rPr>
            </w:pPr>
            <w:r>
              <w:rPr>
                <w:rFonts w:ascii="仿宋" w:eastAsia="仿宋" w:hAnsi="仿宋" w:cs="仿宋" w:hint="eastAsia"/>
              </w:rPr>
              <w:t>公开09表</w:t>
            </w:r>
          </w:p>
        </w:tc>
      </w:tr>
      <w:tr w:rsidR="0063623D">
        <w:trPr>
          <w:trHeight w:val="103"/>
        </w:trPr>
        <w:tc>
          <w:tcPr>
            <w:tcW w:w="8212" w:type="dxa"/>
            <w:gridSpan w:val="8"/>
            <w:tcBorders>
              <w:bottom w:val="single" w:sz="4" w:space="0" w:color="auto"/>
            </w:tcBorders>
          </w:tcPr>
          <w:p w:rsidR="0063623D" w:rsidRDefault="00C157E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8274" w:type="dxa"/>
            <w:gridSpan w:val="8"/>
            <w:tcBorders>
              <w:bottom w:val="single" w:sz="4" w:space="0" w:color="auto"/>
            </w:tcBorders>
          </w:tcPr>
          <w:p w:rsidR="0063623D" w:rsidRDefault="00C157EB">
            <w:pPr>
              <w:pStyle w:val="TableParagraph"/>
              <w:jc w:val="right"/>
              <w:rPr>
                <w:rFonts w:ascii="仿宋" w:eastAsia="仿宋" w:hAnsi="仿宋" w:cs="仿宋"/>
              </w:rPr>
            </w:pPr>
            <w:r>
              <w:rPr>
                <w:rFonts w:ascii="仿宋" w:eastAsia="仿宋" w:hAnsi="仿宋" w:cs="仿宋" w:hint="eastAsia"/>
              </w:rPr>
              <w:t>金额单位：万元</w:t>
            </w:r>
          </w:p>
        </w:tc>
      </w:tr>
      <w:tr w:rsidR="0063623D">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63623D" w:rsidRDefault="00C157EB">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63623D" w:rsidRDefault="00C157EB">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63623D">
        <w:trPr>
          <w:trHeight w:val="179"/>
        </w:trPr>
        <w:tc>
          <w:tcPr>
            <w:tcW w:w="6159" w:type="dxa"/>
            <w:gridSpan w:val="6"/>
            <w:tcBorders>
              <w:top w:val="single" w:sz="4" w:space="0" w:color="auto"/>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培训费</w:t>
            </w:r>
          </w:p>
        </w:tc>
      </w:tr>
      <w:tr w:rsidR="0063623D">
        <w:trPr>
          <w:trHeight w:val="297"/>
        </w:trPr>
        <w:tc>
          <w:tcPr>
            <w:tcW w:w="1044" w:type="dxa"/>
            <w:vMerge w:val="restart"/>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公务</w:t>
            </w:r>
          </w:p>
          <w:p w:rsidR="0063623D" w:rsidRDefault="00C157EB">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63623D" w:rsidRDefault="0063623D">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63623D" w:rsidRDefault="0063623D">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63623D" w:rsidRDefault="00C157EB">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63623D" w:rsidRDefault="00C157EB">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公务</w:t>
            </w:r>
          </w:p>
          <w:p w:rsidR="0063623D" w:rsidRDefault="00C157EB">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63623D" w:rsidRDefault="0063623D">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63623D" w:rsidRDefault="0063623D">
            <w:pPr>
              <w:jc w:val="center"/>
              <w:rPr>
                <w:rFonts w:ascii="仿宋" w:eastAsia="仿宋" w:hAnsi="仿宋" w:cs="仿宋"/>
                <w:sz w:val="20"/>
              </w:rPr>
            </w:pPr>
          </w:p>
        </w:tc>
      </w:tr>
      <w:tr w:rsidR="0063623D">
        <w:trPr>
          <w:trHeight w:hRule="exact" w:val="621"/>
        </w:trPr>
        <w:tc>
          <w:tcPr>
            <w:tcW w:w="1044" w:type="dxa"/>
            <w:vMerge/>
            <w:tcBorders>
              <w:left w:val="single" w:sz="4" w:space="0" w:color="000000"/>
              <w:bottom w:val="single" w:sz="4" w:space="0" w:color="000000"/>
            </w:tcBorders>
          </w:tcPr>
          <w:p w:rsidR="0063623D" w:rsidRDefault="0063623D">
            <w:pPr>
              <w:rPr>
                <w:rFonts w:ascii="仿宋" w:eastAsia="仿宋" w:hAnsi="仿宋" w:cs="仿宋"/>
                <w:sz w:val="2"/>
                <w:szCs w:val="2"/>
              </w:rPr>
            </w:pPr>
          </w:p>
        </w:tc>
        <w:tc>
          <w:tcPr>
            <w:tcW w:w="1042" w:type="dxa"/>
            <w:vMerge/>
            <w:tcBorders>
              <w:left w:val="single" w:sz="4" w:space="0" w:color="000000"/>
              <w:bottom w:val="single" w:sz="4" w:space="0" w:color="000000"/>
            </w:tcBorders>
          </w:tcPr>
          <w:p w:rsidR="0063623D" w:rsidRDefault="0063623D">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63623D" w:rsidRDefault="0063623D">
            <w:pPr>
              <w:rPr>
                <w:rFonts w:ascii="仿宋" w:eastAsia="仿宋" w:hAnsi="仿宋" w:cs="仿宋"/>
                <w:sz w:val="2"/>
                <w:szCs w:val="2"/>
              </w:rPr>
            </w:pPr>
          </w:p>
        </w:tc>
        <w:tc>
          <w:tcPr>
            <w:tcW w:w="1043" w:type="dxa"/>
            <w:vMerge/>
            <w:tcBorders>
              <w:left w:val="single" w:sz="4" w:space="0" w:color="000000"/>
              <w:bottom w:val="single" w:sz="4" w:space="0" w:color="000000"/>
            </w:tcBorders>
          </w:tcPr>
          <w:p w:rsidR="0063623D" w:rsidRDefault="0063623D">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sz w:val="2"/>
                <w:szCs w:val="2"/>
              </w:rPr>
            </w:pPr>
          </w:p>
        </w:tc>
      </w:tr>
      <w:tr w:rsidR="0063623D">
        <w:trPr>
          <w:cantSplit/>
          <w:trHeight w:val="380"/>
        </w:trPr>
        <w:tc>
          <w:tcPr>
            <w:tcW w:w="1044"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25.87</w:t>
            </w:r>
          </w:p>
        </w:tc>
        <w:tc>
          <w:tcPr>
            <w:tcW w:w="1042"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18.60</w:t>
            </w:r>
          </w:p>
        </w:tc>
        <w:tc>
          <w:tcPr>
            <w:tcW w:w="1029"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18.60</w:t>
            </w:r>
          </w:p>
        </w:tc>
        <w:tc>
          <w:tcPr>
            <w:tcW w:w="1026"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7.27</w:t>
            </w:r>
          </w:p>
        </w:tc>
        <w:tc>
          <w:tcPr>
            <w:tcW w:w="1043" w:type="dxa"/>
            <w:tcBorders>
              <w:left w:val="single" w:sz="4" w:space="0" w:color="000000"/>
              <w:bottom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43.22</w:t>
            </w:r>
          </w:p>
        </w:tc>
        <w:tc>
          <w:tcPr>
            <w:tcW w:w="1010"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18.22</w:t>
            </w:r>
          </w:p>
        </w:tc>
        <w:tc>
          <w:tcPr>
            <w:tcW w:w="1058"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5.48</w:t>
            </w:r>
          </w:p>
        </w:tc>
        <w:tc>
          <w:tcPr>
            <w:tcW w:w="1010"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3.95</w:t>
            </w:r>
          </w:p>
        </w:tc>
        <w:tc>
          <w:tcPr>
            <w:tcW w:w="1089"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3.95</w:t>
            </w:r>
          </w:p>
        </w:tc>
        <w:tc>
          <w:tcPr>
            <w:tcW w:w="1043"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1.54</w:t>
            </w:r>
          </w:p>
        </w:tc>
        <w:tc>
          <w:tcPr>
            <w:tcW w:w="1057"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6.42</w:t>
            </w:r>
          </w:p>
        </w:tc>
        <w:tc>
          <w:tcPr>
            <w:tcW w:w="1027"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sz w:val="18"/>
                <w:szCs w:val="18"/>
              </w:rPr>
            </w:pPr>
            <w:r>
              <w:rPr>
                <w:rFonts w:ascii="仿宋" w:eastAsia="仿宋" w:hAnsi="仿宋" w:cs="仿宋" w:hint="eastAsia"/>
                <w:sz w:val="18"/>
                <w:szCs w:val="18"/>
              </w:rPr>
              <w:t>11.43</w:t>
            </w:r>
          </w:p>
        </w:tc>
      </w:tr>
    </w:tbl>
    <w:p w:rsidR="0063623D" w:rsidRDefault="00C157EB">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63623D">
        <w:trPr>
          <w:cantSplit/>
          <w:trHeight w:val="214"/>
        </w:trPr>
        <w:tc>
          <w:tcPr>
            <w:tcW w:w="4028" w:type="dxa"/>
            <w:tcBorders>
              <w:top w:val="single" w:sz="4" w:space="0" w:color="auto"/>
              <w:left w:val="single" w:sz="4" w:space="0" w:color="auto"/>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统计数</w:t>
            </w:r>
          </w:p>
        </w:tc>
      </w:tr>
      <w:tr w:rsidR="0063623D">
        <w:trPr>
          <w:cantSplit/>
          <w:trHeight w:val="190"/>
        </w:trPr>
        <w:tc>
          <w:tcPr>
            <w:tcW w:w="4028" w:type="dxa"/>
            <w:tcBorders>
              <w:top w:val="single" w:sz="4" w:space="0" w:color="auto"/>
              <w:left w:val="single" w:sz="4" w:space="0" w:color="auto"/>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因公出国（境）团组数(个)</w:t>
            </w:r>
          </w:p>
        </w:tc>
        <w:tc>
          <w:tcPr>
            <w:tcW w:w="1976"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因公出国（境）人次数(人)</w:t>
            </w:r>
          </w:p>
        </w:tc>
        <w:tc>
          <w:tcPr>
            <w:tcW w:w="1886" w:type="dxa"/>
            <w:tcBorders>
              <w:top w:val="single" w:sz="4" w:space="0" w:color="auto"/>
              <w:left w:val="single" w:sz="4" w:space="0" w:color="000000"/>
              <w:bottom w:val="single" w:sz="4" w:space="0" w:color="auto"/>
              <w:right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0</w:t>
            </w:r>
          </w:p>
        </w:tc>
      </w:tr>
      <w:tr w:rsidR="0063623D">
        <w:trPr>
          <w:cantSplit/>
          <w:trHeight w:val="190"/>
        </w:trPr>
        <w:tc>
          <w:tcPr>
            <w:tcW w:w="4028" w:type="dxa"/>
            <w:tcBorders>
              <w:top w:val="single" w:sz="4" w:space="0" w:color="auto"/>
              <w:left w:val="single" w:sz="4" w:space="0" w:color="auto"/>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公务用车购置数(辆)</w:t>
            </w:r>
          </w:p>
        </w:tc>
        <w:tc>
          <w:tcPr>
            <w:tcW w:w="1976"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公务用车保有量(辆)</w:t>
            </w:r>
          </w:p>
        </w:tc>
        <w:tc>
          <w:tcPr>
            <w:tcW w:w="1886" w:type="dxa"/>
            <w:tcBorders>
              <w:top w:val="single" w:sz="4" w:space="0" w:color="auto"/>
              <w:left w:val="single" w:sz="4" w:space="0" w:color="000000"/>
              <w:bottom w:val="single" w:sz="4" w:space="0" w:color="auto"/>
              <w:right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6</w:t>
            </w:r>
          </w:p>
        </w:tc>
      </w:tr>
      <w:tr w:rsidR="0063623D">
        <w:trPr>
          <w:cantSplit/>
          <w:trHeight w:val="190"/>
        </w:trPr>
        <w:tc>
          <w:tcPr>
            <w:tcW w:w="4028" w:type="dxa"/>
            <w:tcBorders>
              <w:top w:val="single" w:sz="4" w:space="0" w:color="auto"/>
              <w:left w:val="single" w:sz="4" w:space="0" w:color="auto"/>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国内公务接待批次(个)</w:t>
            </w:r>
          </w:p>
        </w:tc>
        <w:tc>
          <w:tcPr>
            <w:tcW w:w="1976"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19</w:t>
            </w:r>
          </w:p>
        </w:tc>
        <w:tc>
          <w:tcPr>
            <w:tcW w:w="3908"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国内公务接待人次(人)</w:t>
            </w:r>
          </w:p>
        </w:tc>
        <w:tc>
          <w:tcPr>
            <w:tcW w:w="1886" w:type="dxa"/>
            <w:tcBorders>
              <w:top w:val="single" w:sz="4" w:space="0" w:color="auto"/>
              <w:left w:val="single" w:sz="4" w:space="0" w:color="000000"/>
              <w:bottom w:val="single" w:sz="4" w:space="0" w:color="auto"/>
              <w:right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194</w:t>
            </w:r>
          </w:p>
        </w:tc>
      </w:tr>
      <w:tr w:rsidR="0063623D">
        <w:trPr>
          <w:cantSplit/>
          <w:trHeight w:val="190"/>
        </w:trPr>
        <w:tc>
          <w:tcPr>
            <w:tcW w:w="4028" w:type="dxa"/>
            <w:tcBorders>
              <w:top w:val="single" w:sz="4" w:space="0" w:color="auto"/>
              <w:left w:val="single" w:sz="4" w:space="0" w:color="auto"/>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国（境）外公务接待批次(个)</w:t>
            </w:r>
          </w:p>
        </w:tc>
        <w:tc>
          <w:tcPr>
            <w:tcW w:w="1976"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国（境）外公务接待人次(人)</w:t>
            </w:r>
          </w:p>
        </w:tc>
        <w:tc>
          <w:tcPr>
            <w:tcW w:w="1886" w:type="dxa"/>
            <w:tcBorders>
              <w:top w:val="single" w:sz="4" w:space="0" w:color="auto"/>
              <w:left w:val="single" w:sz="4" w:space="0" w:color="000000"/>
              <w:bottom w:val="single" w:sz="4" w:space="0" w:color="auto"/>
              <w:right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0</w:t>
            </w:r>
          </w:p>
        </w:tc>
      </w:tr>
      <w:tr w:rsidR="0063623D">
        <w:trPr>
          <w:cantSplit/>
          <w:trHeight w:val="190"/>
        </w:trPr>
        <w:tc>
          <w:tcPr>
            <w:tcW w:w="4028" w:type="dxa"/>
            <w:tcBorders>
              <w:top w:val="single" w:sz="4" w:space="0" w:color="auto"/>
              <w:left w:val="single" w:sz="4" w:space="0" w:color="auto"/>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召开会议次数(个)</w:t>
            </w:r>
          </w:p>
        </w:tc>
        <w:tc>
          <w:tcPr>
            <w:tcW w:w="1976"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13</w:t>
            </w:r>
          </w:p>
        </w:tc>
        <w:tc>
          <w:tcPr>
            <w:tcW w:w="3908"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参加会议人次(人)</w:t>
            </w:r>
          </w:p>
        </w:tc>
        <w:tc>
          <w:tcPr>
            <w:tcW w:w="1886" w:type="dxa"/>
            <w:tcBorders>
              <w:top w:val="single" w:sz="4" w:space="0" w:color="auto"/>
              <w:left w:val="single" w:sz="4" w:space="0" w:color="000000"/>
              <w:bottom w:val="single" w:sz="4" w:space="0" w:color="auto"/>
              <w:right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116</w:t>
            </w:r>
          </w:p>
        </w:tc>
      </w:tr>
      <w:tr w:rsidR="0063623D">
        <w:trPr>
          <w:cantSplit/>
          <w:trHeight w:val="190"/>
        </w:trPr>
        <w:tc>
          <w:tcPr>
            <w:tcW w:w="4028" w:type="dxa"/>
            <w:tcBorders>
              <w:top w:val="single" w:sz="4" w:space="0" w:color="auto"/>
              <w:left w:val="single" w:sz="4" w:space="0" w:color="auto"/>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组织培训次数(个)</w:t>
            </w:r>
          </w:p>
        </w:tc>
        <w:tc>
          <w:tcPr>
            <w:tcW w:w="1976"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15</w:t>
            </w:r>
          </w:p>
        </w:tc>
        <w:tc>
          <w:tcPr>
            <w:tcW w:w="3908" w:type="dxa"/>
            <w:tcBorders>
              <w:top w:val="single" w:sz="4" w:space="0" w:color="auto"/>
              <w:left w:val="single" w:sz="4" w:space="0" w:color="000000"/>
              <w:bottom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参加培训人次(人)</w:t>
            </w:r>
          </w:p>
        </w:tc>
        <w:tc>
          <w:tcPr>
            <w:tcW w:w="1886" w:type="dxa"/>
            <w:tcBorders>
              <w:top w:val="single" w:sz="4" w:space="0" w:color="auto"/>
              <w:left w:val="single" w:sz="4" w:space="0" w:color="000000"/>
              <w:bottom w:val="single" w:sz="4" w:space="0" w:color="auto"/>
              <w:right w:val="single" w:sz="4" w:space="0" w:color="auto"/>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421</w:t>
            </w:r>
          </w:p>
        </w:tc>
      </w:tr>
    </w:tbl>
    <w:p w:rsidR="0063623D" w:rsidRDefault="00C157EB">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一般公共预算“三公”经费、会议费和培训费支出情况。其中，预算数为全年预算数，反映按规定程序调整后的预算数；决算数是包括当年一般公共预算财政拨款和以前年度结转资金安排的实际支出。本表金额单位转换时可能存在尾数误差</w:t>
      </w:r>
      <w:r>
        <w:rPr>
          <w:rFonts w:ascii="仿宋" w:eastAsia="仿宋" w:hAnsi="仿宋" w:cs="仿宋" w:hint="eastAsia"/>
        </w:rPr>
        <w:t>。</w:t>
      </w:r>
    </w:p>
    <w:p w:rsidR="0063623D" w:rsidRDefault="0063623D">
      <w:pPr>
        <w:ind w:left="227" w:firstLineChars="100" w:firstLine="220"/>
        <w:jc w:val="both"/>
        <w:rPr>
          <w:rFonts w:ascii="仿宋" w:eastAsia="仿宋" w:hAnsi="仿宋" w:cs="仿宋"/>
        </w:rPr>
        <w:sectPr w:rsidR="0063623D">
          <w:footerReference w:type="default" r:id="rId23"/>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63623D">
        <w:trPr>
          <w:trHeight w:val="395"/>
        </w:trPr>
        <w:tc>
          <w:tcPr>
            <w:tcW w:w="15400" w:type="dxa"/>
            <w:gridSpan w:val="5"/>
            <w:vAlign w:val="center"/>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63623D">
        <w:trPr>
          <w:trHeight w:val="323"/>
        </w:trPr>
        <w:tc>
          <w:tcPr>
            <w:tcW w:w="8426" w:type="dxa"/>
            <w:gridSpan w:val="2"/>
          </w:tcPr>
          <w:p w:rsidR="0063623D" w:rsidRDefault="0063623D">
            <w:pPr>
              <w:pStyle w:val="TableParagraph"/>
              <w:rPr>
                <w:rFonts w:ascii="仿宋" w:eastAsia="仿宋" w:hAnsi="仿宋" w:cs="仿宋"/>
                <w:sz w:val="20"/>
              </w:rPr>
            </w:pPr>
          </w:p>
        </w:tc>
        <w:tc>
          <w:tcPr>
            <w:tcW w:w="2684" w:type="dxa"/>
          </w:tcPr>
          <w:p w:rsidR="0063623D" w:rsidRDefault="0063623D">
            <w:pPr>
              <w:pStyle w:val="TableParagraph"/>
              <w:rPr>
                <w:rFonts w:ascii="仿宋" w:eastAsia="仿宋" w:hAnsi="仿宋" w:cs="仿宋"/>
                <w:sz w:val="27"/>
              </w:rPr>
            </w:pPr>
          </w:p>
        </w:tc>
        <w:tc>
          <w:tcPr>
            <w:tcW w:w="2432" w:type="dxa"/>
          </w:tcPr>
          <w:p w:rsidR="0063623D" w:rsidRDefault="0063623D">
            <w:pPr>
              <w:pStyle w:val="TableParagraph"/>
              <w:rPr>
                <w:rFonts w:ascii="仿宋" w:eastAsia="仿宋" w:hAnsi="仿宋" w:cs="仿宋"/>
                <w:sz w:val="20"/>
              </w:rPr>
            </w:pPr>
          </w:p>
        </w:tc>
        <w:tc>
          <w:tcPr>
            <w:tcW w:w="1858" w:type="dxa"/>
            <w:vAlign w:val="center"/>
          </w:tcPr>
          <w:p w:rsidR="0063623D" w:rsidRDefault="00C157EB">
            <w:pPr>
              <w:pStyle w:val="TableParagraph"/>
              <w:jc w:val="right"/>
              <w:rPr>
                <w:rFonts w:ascii="仿宋" w:eastAsia="仿宋" w:hAnsi="仿宋" w:cs="仿宋"/>
                <w:sz w:val="27"/>
              </w:rPr>
            </w:pPr>
            <w:r>
              <w:rPr>
                <w:rFonts w:ascii="仿宋" w:eastAsia="仿宋" w:hAnsi="仿宋" w:cs="仿宋" w:hint="eastAsia"/>
              </w:rPr>
              <w:t>公开10表</w:t>
            </w:r>
          </w:p>
        </w:tc>
      </w:tr>
      <w:tr w:rsidR="0063623D">
        <w:trPr>
          <w:trHeight w:val="152"/>
        </w:trPr>
        <w:tc>
          <w:tcPr>
            <w:tcW w:w="13542" w:type="dxa"/>
            <w:gridSpan w:val="4"/>
            <w:vAlign w:val="center"/>
          </w:tcPr>
          <w:p w:rsidR="0063623D" w:rsidRDefault="00C157E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1858" w:type="dxa"/>
            <w:vAlign w:val="center"/>
          </w:tcPr>
          <w:p w:rsidR="0063623D" w:rsidRDefault="00C157EB">
            <w:pPr>
              <w:pStyle w:val="TableParagraph"/>
              <w:jc w:val="right"/>
              <w:rPr>
                <w:rFonts w:ascii="仿宋" w:eastAsia="仿宋" w:hAnsi="仿宋" w:cs="仿宋"/>
                <w:sz w:val="27"/>
              </w:rPr>
            </w:pPr>
            <w:r>
              <w:rPr>
                <w:rFonts w:ascii="仿宋" w:eastAsia="仿宋" w:hAnsi="仿宋" w:cs="仿宋" w:hint="eastAsia"/>
              </w:rPr>
              <w:t>金额单位：万元</w:t>
            </w:r>
          </w:p>
        </w:tc>
      </w:tr>
      <w:tr w:rsidR="0063623D">
        <w:trPr>
          <w:trHeight w:val="267"/>
        </w:trPr>
        <w:tc>
          <w:tcPr>
            <w:tcW w:w="8426" w:type="dxa"/>
            <w:gridSpan w:val="2"/>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2684" w:type="dxa"/>
            <w:vMerge w:val="restart"/>
            <w:tcBorders>
              <w:top w:val="single" w:sz="4" w:space="0" w:color="000000"/>
              <w:lef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项目支出</w:t>
            </w:r>
          </w:p>
        </w:tc>
      </w:tr>
      <w:tr w:rsidR="0063623D">
        <w:trPr>
          <w:trHeight w:val="427"/>
        </w:trPr>
        <w:tc>
          <w:tcPr>
            <w:tcW w:w="1431"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功能分类</w:t>
            </w:r>
          </w:p>
          <w:p w:rsidR="0063623D" w:rsidRDefault="00C157EB">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63623D" w:rsidRDefault="0063623D">
            <w:pPr>
              <w:rPr>
                <w:rFonts w:ascii="仿宋" w:eastAsia="仿宋" w:hAnsi="仿宋" w:cs="仿宋"/>
              </w:rPr>
            </w:pPr>
          </w:p>
        </w:tc>
        <w:tc>
          <w:tcPr>
            <w:tcW w:w="2432" w:type="dxa"/>
            <w:vMerge/>
            <w:tcBorders>
              <w:left w:val="single" w:sz="4" w:space="0" w:color="000000"/>
              <w:bottom w:val="single" w:sz="4" w:space="0" w:color="000000"/>
            </w:tcBorders>
            <w:vAlign w:val="center"/>
          </w:tcPr>
          <w:p w:rsidR="0063623D" w:rsidRDefault="0063623D">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rPr>
            </w:pPr>
          </w:p>
        </w:tc>
      </w:tr>
      <w:tr w:rsidR="0063623D">
        <w:trPr>
          <w:trHeight w:val="275"/>
        </w:trPr>
        <w:tc>
          <w:tcPr>
            <w:tcW w:w="8426"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lang w:val="en-US"/>
              </w:rPr>
            </w:pPr>
            <w:r>
              <w:rPr>
                <w:rFonts w:ascii="仿宋" w:eastAsia="仿宋" w:hAnsi="仿宋" w:cs="仿宋" w:hint="eastAsia"/>
                <w:lang w:val="en-US"/>
              </w:rPr>
              <w:t>2</w:t>
            </w:r>
          </w:p>
        </w:tc>
      </w:tr>
      <w:tr w:rsidR="0063623D">
        <w:trPr>
          <w:trHeight w:hRule="exact" w:val="389"/>
        </w:trPr>
        <w:tc>
          <w:tcPr>
            <w:tcW w:w="8426"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bl>
    <w:p w:rsidR="0063623D" w:rsidRDefault="00C157EB">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63623D" w:rsidRDefault="00C157EB">
      <w:pPr>
        <w:spacing w:before="25"/>
        <w:ind w:leftChars="200" w:left="440"/>
        <w:jc w:val="both"/>
        <w:rPr>
          <w:rFonts w:ascii="仿宋" w:eastAsia="仿宋" w:hAnsi="仿宋" w:cs="仿宋"/>
          <w:lang w:val="en-US"/>
        </w:rPr>
      </w:pPr>
      <w:r>
        <w:rPr>
          <w:rFonts w:ascii="仿宋" w:eastAsia="仿宋" w:hAnsi="仿宋" w:cs="仿宋"/>
        </w:rPr>
        <w:t>本部门无政府性基金预算收入支出决算，故本表为空。</w:t>
      </w:r>
    </w:p>
    <w:p w:rsidR="0063623D" w:rsidRDefault="0063623D">
      <w:pPr>
        <w:spacing w:before="25"/>
        <w:jc w:val="both"/>
        <w:rPr>
          <w:rFonts w:ascii="仿宋" w:eastAsia="仿宋" w:hAnsi="仿宋" w:cs="仿宋"/>
          <w:lang w:val="en-US"/>
        </w:rPr>
        <w:sectPr w:rsidR="0063623D">
          <w:footerReference w:type="default" r:id="rId24"/>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63623D">
        <w:trPr>
          <w:trHeight w:val="395"/>
        </w:trPr>
        <w:tc>
          <w:tcPr>
            <w:tcW w:w="15400" w:type="dxa"/>
            <w:gridSpan w:val="5"/>
            <w:vAlign w:val="center"/>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63623D">
        <w:trPr>
          <w:trHeight w:val="323"/>
        </w:trPr>
        <w:tc>
          <w:tcPr>
            <w:tcW w:w="8520" w:type="dxa"/>
            <w:gridSpan w:val="2"/>
          </w:tcPr>
          <w:p w:rsidR="0063623D" w:rsidRDefault="0063623D">
            <w:pPr>
              <w:pStyle w:val="TableParagraph"/>
              <w:rPr>
                <w:rFonts w:ascii="仿宋" w:eastAsia="仿宋" w:hAnsi="仿宋" w:cs="仿宋"/>
                <w:sz w:val="20"/>
              </w:rPr>
            </w:pPr>
          </w:p>
        </w:tc>
        <w:tc>
          <w:tcPr>
            <w:tcW w:w="2510" w:type="dxa"/>
          </w:tcPr>
          <w:p w:rsidR="0063623D" w:rsidRDefault="0063623D">
            <w:pPr>
              <w:pStyle w:val="TableParagraph"/>
              <w:rPr>
                <w:rFonts w:ascii="仿宋" w:eastAsia="仿宋" w:hAnsi="仿宋" w:cs="仿宋"/>
                <w:sz w:val="27"/>
              </w:rPr>
            </w:pPr>
          </w:p>
        </w:tc>
        <w:tc>
          <w:tcPr>
            <w:tcW w:w="2309" w:type="dxa"/>
          </w:tcPr>
          <w:p w:rsidR="0063623D" w:rsidRDefault="0063623D">
            <w:pPr>
              <w:pStyle w:val="TableParagraph"/>
              <w:rPr>
                <w:rFonts w:ascii="仿宋" w:eastAsia="仿宋" w:hAnsi="仿宋" w:cs="仿宋"/>
                <w:sz w:val="20"/>
              </w:rPr>
            </w:pPr>
          </w:p>
        </w:tc>
        <w:tc>
          <w:tcPr>
            <w:tcW w:w="2061" w:type="dxa"/>
            <w:vAlign w:val="center"/>
          </w:tcPr>
          <w:p w:rsidR="0063623D" w:rsidRDefault="00C157EB">
            <w:pPr>
              <w:pStyle w:val="TableParagraph"/>
              <w:jc w:val="right"/>
              <w:rPr>
                <w:rFonts w:ascii="仿宋" w:eastAsia="仿宋" w:hAnsi="仿宋" w:cs="仿宋"/>
                <w:sz w:val="27"/>
              </w:rPr>
            </w:pPr>
            <w:r>
              <w:rPr>
                <w:rFonts w:ascii="仿宋" w:eastAsia="仿宋" w:hAnsi="仿宋" w:cs="仿宋" w:hint="eastAsia"/>
              </w:rPr>
              <w:t>公开1</w:t>
            </w:r>
            <w:r>
              <w:rPr>
                <w:rFonts w:ascii="仿宋" w:eastAsia="仿宋" w:hAnsi="仿宋" w:cs="仿宋" w:hint="eastAsia"/>
                <w:lang w:val="en-US"/>
              </w:rPr>
              <w:t>1</w:t>
            </w:r>
            <w:r>
              <w:rPr>
                <w:rFonts w:ascii="仿宋" w:eastAsia="仿宋" w:hAnsi="仿宋" w:cs="仿宋" w:hint="eastAsia"/>
              </w:rPr>
              <w:t>表</w:t>
            </w:r>
          </w:p>
        </w:tc>
      </w:tr>
      <w:tr w:rsidR="0063623D">
        <w:trPr>
          <w:trHeight w:val="152"/>
        </w:trPr>
        <w:tc>
          <w:tcPr>
            <w:tcW w:w="13339" w:type="dxa"/>
            <w:gridSpan w:val="4"/>
            <w:vAlign w:val="center"/>
          </w:tcPr>
          <w:p w:rsidR="0063623D" w:rsidRDefault="00C157E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2061" w:type="dxa"/>
            <w:vAlign w:val="center"/>
          </w:tcPr>
          <w:p w:rsidR="0063623D" w:rsidRDefault="00C157EB">
            <w:pPr>
              <w:pStyle w:val="TableParagraph"/>
              <w:jc w:val="right"/>
              <w:rPr>
                <w:rFonts w:ascii="仿宋" w:eastAsia="仿宋" w:hAnsi="仿宋" w:cs="仿宋"/>
                <w:sz w:val="27"/>
              </w:rPr>
            </w:pPr>
            <w:r>
              <w:rPr>
                <w:rFonts w:ascii="仿宋" w:eastAsia="仿宋" w:hAnsi="仿宋" w:cs="仿宋" w:hint="eastAsia"/>
              </w:rPr>
              <w:t>金额单位：万元</w:t>
            </w:r>
          </w:p>
        </w:tc>
      </w:tr>
      <w:tr w:rsidR="0063623D">
        <w:trPr>
          <w:trHeight w:val="267"/>
        </w:trPr>
        <w:tc>
          <w:tcPr>
            <w:tcW w:w="8520" w:type="dxa"/>
            <w:gridSpan w:val="2"/>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2510" w:type="dxa"/>
            <w:vMerge w:val="restart"/>
            <w:tcBorders>
              <w:top w:val="single" w:sz="4" w:space="0" w:color="000000"/>
              <w:lef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项目支出</w:t>
            </w:r>
          </w:p>
        </w:tc>
      </w:tr>
      <w:tr w:rsidR="0063623D">
        <w:trPr>
          <w:trHeight w:val="427"/>
        </w:trPr>
        <w:tc>
          <w:tcPr>
            <w:tcW w:w="1462"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功能分类</w:t>
            </w:r>
          </w:p>
          <w:p w:rsidR="0063623D" w:rsidRDefault="00C157EB">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63623D" w:rsidRDefault="0063623D">
            <w:pPr>
              <w:rPr>
                <w:rFonts w:ascii="仿宋" w:eastAsia="仿宋" w:hAnsi="仿宋" w:cs="仿宋"/>
              </w:rPr>
            </w:pPr>
          </w:p>
        </w:tc>
        <w:tc>
          <w:tcPr>
            <w:tcW w:w="2309" w:type="dxa"/>
            <w:vMerge/>
            <w:tcBorders>
              <w:left w:val="single" w:sz="4" w:space="0" w:color="000000"/>
              <w:bottom w:val="single" w:sz="4" w:space="0" w:color="000000"/>
            </w:tcBorders>
            <w:vAlign w:val="center"/>
          </w:tcPr>
          <w:p w:rsidR="0063623D" w:rsidRDefault="0063623D">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rPr>
            </w:pPr>
          </w:p>
        </w:tc>
      </w:tr>
      <w:tr w:rsidR="0063623D">
        <w:trPr>
          <w:trHeight w:val="275"/>
        </w:trPr>
        <w:tc>
          <w:tcPr>
            <w:tcW w:w="8520"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lang w:val="en-US"/>
              </w:rPr>
            </w:pPr>
            <w:r>
              <w:rPr>
                <w:rFonts w:ascii="仿宋" w:eastAsia="仿宋" w:hAnsi="仿宋" w:cs="仿宋" w:hint="eastAsia"/>
                <w:lang w:val="en-US"/>
              </w:rPr>
              <w:t>2</w:t>
            </w:r>
          </w:p>
        </w:tc>
      </w:tr>
      <w:tr w:rsidR="0063623D">
        <w:trPr>
          <w:trHeight w:hRule="exact" w:val="389"/>
        </w:trPr>
        <w:tc>
          <w:tcPr>
            <w:tcW w:w="8520"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63623D" w:rsidRDefault="0063623D">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63623D" w:rsidRDefault="0063623D">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bl>
    <w:p w:rsidR="0063623D" w:rsidRDefault="00C157EB">
      <w:pPr>
        <w:jc w:val="both"/>
        <w:rPr>
          <w:rFonts w:ascii="仿宋" w:eastAsia="仿宋" w:hAnsi="仿宋" w:cs="仿宋"/>
        </w:rPr>
      </w:pPr>
      <w:r>
        <w:rPr>
          <w:rFonts w:ascii="仿宋" w:eastAsia="仿宋" w:hAnsi="仿宋" w:cs="仿宋" w:hint="eastAsia"/>
        </w:rPr>
        <w:t>注：本表反映本年度国有资本经营预算财政拨款支出情况。</w:t>
      </w:r>
    </w:p>
    <w:p w:rsidR="0063623D" w:rsidRDefault="00C157EB">
      <w:pPr>
        <w:ind w:leftChars="200" w:left="440"/>
        <w:jc w:val="both"/>
        <w:rPr>
          <w:rFonts w:ascii="仿宋" w:eastAsia="仿宋" w:hAnsi="仿宋" w:cs="仿宋"/>
          <w:lang w:val="en-US"/>
        </w:rPr>
      </w:pPr>
      <w:r>
        <w:rPr>
          <w:rFonts w:ascii="仿宋" w:eastAsia="仿宋" w:hAnsi="仿宋" w:cs="仿宋"/>
        </w:rPr>
        <w:t>本部门无</w:t>
      </w:r>
      <w:r>
        <w:rPr>
          <w:rFonts w:ascii="仿宋" w:eastAsia="仿宋" w:hAnsi="仿宋" w:cs="仿宋" w:hint="eastAsia"/>
        </w:rPr>
        <w:t>国有资本经营预算支出</w:t>
      </w:r>
      <w:r>
        <w:rPr>
          <w:rFonts w:ascii="仿宋" w:eastAsia="仿宋" w:hAnsi="仿宋" w:cs="仿宋" w:hint="eastAsia"/>
          <w:lang w:val="en-US"/>
        </w:rPr>
        <w:t>决算，故本表为空。</w:t>
      </w:r>
    </w:p>
    <w:p w:rsidR="0063623D" w:rsidRDefault="0063623D">
      <w:pPr>
        <w:spacing w:before="25"/>
        <w:ind w:leftChars="-100" w:left="-220"/>
        <w:jc w:val="both"/>
        <w:rPr>
          <w:rFonts w:ascii="仿宋" w:eastAsia="仿宋" w:hAnsi="仿宋" w:cs="仿宋"/>
          <w:lang w:val="en-US"/>
        </w:rPr>
        <w:sectPr w:rsidR="0063623D">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63623D">
        <w:trPr>
          <w:trHeight w:val="319"/>
        </w:trPr>
        <w:tc>
          <w:tcPr>
            <w:tcW w:w="10466" w:type="dxa"/>
            <w:gridSpan w:val="3"/>
          </w:tcPr>
          <w:p w:rsidR="0063623D" w:rsidRDefault="00C157EB">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eastAsia="ar-SA"/>
              </w:rPr>
              <w:lastRenderedPageBreak/>
              <w:t>一般公共预算机关运行经费支出决算表</w:t>
            </w:r>
          </w:p>
        </w:tc>
      </w:tr>
      <w:tr w:rsidR="0063623D">
        <w:trPr>
          <w:trHeight w:val="90"/>
        </w:trPr>
        <w:tc>
          <w:tcPr>
            <w:tcW w:w="6632" w:type="dxa"/>
            <w:gridSpan w:val="2"/>
          </w:tcPr>
          <w:p w:rsidR="0063623D" w:rsidRDefault="0063623D">
            <w:pPr>
              <w:pStyle w:val="TableParagraph"/>
              <w:rPr>
                <w:rFonts w:ascii="仿宋" w:eastAsia="仿宋" w:hAnsi="仿宋" w:cs="仿宋"/>
                <w:sz w:val="20"/>
              </w:rPr>
            </w:pPr>
          </w:p>
        </w:tc>
        <w:tc>
          <w:tcPr>
            <w:tcW w:w="3834" w:type="dxa"/>
            <w:vAlign w:val="center"/>
          </w:tcPr>
          <w:p w:rsidR="0063623D" w:rsidRDefault="00C157EB">
            <w:pPr>
              <w:pStyle w:val="TableParagraph"/>
              <w:jc w:val="right"/>
              <w:rPr>
                <w:rFonts w:ascii="仿宋" w:eastAsia="仿宋" w:hAnsi="仿宋" w:cs="仿宋"/>
              </w:rPr>
            </w:pPr>
            <w:r>
              <w:rPr>
                <w:rFonts w:ascii="仿宋" w:eastAsia="仿宋" w:hAnsi="仿宋" w:cs="仿宋" w:hint="eastAsia"/>
              </w:rPr>
              <w:t>公开1</w:t>
            </w:r>
            <w:r>
              <w:rPr>
                <w:rFonts w:ascii="仿宋" w:eastAsia="仿宋" w:hAnsi="仿宋" w:cs="仿宋" w:hint="eastAsia"/>
                <w:lang w:val="en-US"/>
              </w:rPr>
              <w:t>2</w:t>
            </w:r>
            <w:r>
              <w:rPr>
                <w:rFonts w:ascii="仿宋" w:eastAsia="仿宋" w:hAnsi="仿宋" w:cs="仿宋" w:hint="eastAsia"/>
              </w:rPr>
              <w:t>表</w:t>
            </w:r>
          </w:p>
        </w:tc>
      </w:tr>
      <w:tr w:rsidR="0063623D">
        <w:trPr>
          <w:trHeight w:val="90"/>
        </w:trPr>
        <w:tc>
          <w:tcPr>
            <w:tcW w:w="6632" w:type="dxa"/>
            <w:gridSpan w:val="2"/>
            <w:vAlign w:val="center"/>
          </w:tcPr>
          <w:p w:rsidR="0063623D" w:rsidRDefault="00C157EB">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3834" w:type="dxa"/>
            <w:vAlign w:val="center"/>
          </w:tcPr>
          <w:p w:rsidR="0063623D" w:rsidRDefault="00C157EB">
            <w:pPr>
              <w:pStyle w:val="TableParagraph"/>
              <w:jc w:val="right"/>
              <w:rPr>
                <w:rFonts w:ascii="仿宋" w:eastAsia="仿宋" w:hAnsi="仿宋" w:cs="仿宋"/>
                <w:sz w:val="27"/>
              </w:rPr>
            </w:pPr>
            <w:r>
              <w:rPr>
                <w:rFonts w:ascii="仿宋" w:eastAsia="仿宋" w:hAnsi="仿宋" w:cs="仿宋" w:hint="eastAsia"/>
              </w:rPr>
              <w:t>金额单位：万元</w:t>
            </w:r>
          </w:p>
        </w:tc>
      </w:tr>
      <w:tr w:rsidR="0063623D">
        <w:trPr>
          <w:trHeight w:val="319"/>
        </w:trPr>
        <w:tc>
          <w:tcPr>
            <w:tcW w:w="6632" w:type="dxa"/>
            <w:gridSpan w:val="2"/>
            <w:tcBorders>
              <w:top w:val="single" w:sz="4" w:space="0" w:color="000000"/>
              <w:left w:val="single" w:sz="4" w:space="0" w:color="000000"/>
              <w:bottom w:val="single" w:sz="4" w:space="0" w:color="000000"/>
            </w:tcBorders>
          </w:tcPr>
          <w:p w:rsidR="0063623D" w:rsidRDefault="00C157EB">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机关运行经费支出决算</w:t>
            </w:r>
          </w:p>
        </w:tc>
      </w:tr>
      <w:tr w:rsidR="0063623D">
        <w:trPr>
          <w:trHeight w:val="363"/>
        </w:trPr>
        <w:tc>
          <w:tcPr>
            <w:tcW w:w="1642"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63623D" w:rsidRDefault="0063623D">
            <w:pPr>
              <w:rPr>
                <w:rFonts w:ascii="仿宋" w:eastAsia="仿宋" w:hAnsi="仿宋" w:cs="仿宋"/>
              </w:rPr>
            </w:pPr>
          </w:p>
        </w:tc>
      </w:tr>
      <w:tr w:rsidR="0063623D">
        <w:trPr>
          <w:trHeight w:val="229"/>
        </w:trPr>
        <w:tc>
          <w:tcPr>
            <w:tcW w:w="6632" w:type="dxa"/>
            <w:gridSpan w:val="2"/>
            <w:tcBorders>
              <w:left w:val="single" w:sz="4" w:space="0" w:color="000000"/>
              <w:bottom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558.92</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558.92</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107.15</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1.15</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10.60</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34.70</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1.91</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145.97</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0.67</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6.05</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11.10</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0.50</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0.05</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0.67</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51.90</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1.71</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160.17</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C157EB">
            <w:pPr>
              <w:jc w:val="right"/>
              <w:rPr>
                <w:rFonts w:ascii="仿宋" w:eastAsia="仿宋" w:hAnsi="仿宋" w:cs="仿宋"/>
              </w:rPr>
            </w:pPr>
            <w:r>
              <w:rPr>
                <w:rFonts w:ascii="仿宋" w:eastAsia="仿宋" w:hAnsi="仿宋" w:cs="仿宋" w:hint="eastAsia"/>
              </w:rPr>
              <w:t>24.62</w:t>
            </w: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r w:rsidR="0063623D">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3623D" w:rsidRDefault="0063623D">
            <w:pPr>
              <w:jc w:val="right"/>
              <w:rPr>
                <w:rFonts w:ascii="仿宋" w:eastAsia="仿宋" w:hAnsi="仿宋" w:cs="仿宋"/>
              </w:rPr>
            </w:pPr>
          </w:p>
        </w:tc>
      </w:tr>
    </w:tbl>
    <w:p w:rsidR="0063623D" w:rsidRDefault="00C157EB">
      <w:pPr>
        <w:spacing w:before="25"/>
        <w:ind w:rightChars="-42" w:right="-92"/>
        <w:jc w:val="both"/>
        <w:rPr>
          <w:rFonts w:ascii="仿宋" w:eastAsia="仿宋" w:hAnsi="仿宋" w:cs="仿宋"/>
          <w:lang w:val="en-US"/>
        </w:rPr>
      </w:pPr>
      <w:r>
        <w:rPr>
          <w:rFonts w:ascii="仿宋" w:eastAsia="仿宋" w:hAnsi="仿宋" w:cs="仿宋" w:hint="eastAsia"/>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rsidR="0063623D" w:rsidRDefault="0063623D">
      <w:pPr>
        <w:tabs>
          <w:tab w:val="left" w:pos="440"/>
        </w:tabs>
        <w:spacing w:before="25"/>
        <w:ind w:leftChars="200" w:left="440"/>
        <w:jc w:val="both"/>
        <w:rPr>
          <w:rFonts w:ascii="仿宋" w:eastAsia="仿宋" w:hAnsi="仿宋" w:cs="仿宋"/>
          <w:lang w:val="en-US"/>
        </w:rPr>
        <w:sectPr w:rsidR="0063623D">
          <w:footerReference w:type="default" r:id="rId25"/>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63623D">
        <w:trPr>
          <w:trHeight w:val="333"/>
        </w:trPr>
        <w:tc>
          <w:tcPr>
            <w:tcW w:w="10459" w:type="dxa"/>
            <w:gridSpan w:val="4"/>
            <w:vAlign w:val="center"/>
          </w:tcPr>
          <w:p w:rsidR="0063623D" w:rsidRDefault="00C157EB">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63623D">
        <w:trPr>
          <w:trHeight w:val="333"/>
        </w:trPr>
        <w:tc>
          <w:tcPr>
            <w:tcW w:w="4472" w:type="dxa"/>
          </w:tcPr>
          <w:p w:rsidR="0063623D" w:rsidRDefault="0063623D">
            <w:pPr>
              <w:pStyle w:val="TableParagraph"/>
              <w:rPr>
                <w:rFonts w:ascii="仿宋" w:eastAsia="仿宋" w:hAnsi="仿宋" w:cs="仿宋"/>
              </w:rPr>
            </w:pPr>
          </w:p>
        </w:tc>
        <w:tc>
          <w:tcPr>
            <w:tcW w:w="722" w:type="dxa"/>
          </w:tcPr>
          <w:p w:rsidR="0063623D" w:rsidRDefault="0063623D">
            <w:pPr>
              <w:pStyle w:val="TableParagraph"/>
              <w:rPr>
                <w:rFonts w:ascii="仿宋" w:eastAsia="仿宋" w:hAnsi="仿宋" w:cs="仿宋"/>
              </w:rPr>
            </w:pPr>
          </w:p>
        </w:tc>
        <w:tc>
          <w:tcPr>
            <w:tcW w:w="1992" w:type="dxa"/>
          </w:tcPr>
          <w:p w:rsidR="0063623D" w:rsidRDefault="0063623D">
            <w:pPr>
              <w:pStyle w:val="TableParagraph"/>
              <w:rPr>
                <w:rFonts w:ascii="仿宋" w:eastAsia="仿宋" w:hAnsi="仿宋" w:cs="仿宋"/>
              </w:rPr>
            </w:pPr>
          </w:p>
        </w:tc>
        <w:tc>
          <w:tcPr>
            <w:tcW w:w="3273" w:type="dxa"/>
            <w:vAlign w:val="center"/>
          </w:tcPr>
          <w:p w:rsidR="0063623D" w:rsidRDefault="00C157EB">
            <w:pPr>
              <w:pStyle w:val="TableParagraph"/>
              <w:jc w:val="right"/>
              <w:rPr>
                <w:rFonts w:ascii="仿宋" w:eastAsia="仿宋" w:hAnsi="仿宋" w:cs="仿宋"/>
              </w:rPr>
            </w:pPr>
            <w:r>
              <w:rPr>
                <w:rFonts w:ascii="仿宋" w:eastAsia="仿宋" w:hAnsi="仿宋" w:cs="仿宋" w:hint="eastAsia"/>
              </w:rPr>
              <w:t>公开1</w:t>
            </w:r>
            <w:r>
              <w:rPr>
                <w:rFonts w:ascii="仿宋" w:eastAsia="仿宋" w:hAnsi="仿宋" w:cs="仿宋" w:hint="eastAsia"/>
                <w:lang w:val="en-US"/>
              </w:rPr>
              <w:t>3</w:t>
            </w:r>
            <w:r>
              <w:rPr>
                <w:rFonts w:ascii="仿宋" w:eastAsia="仿宋" w:hAnsi="仿宋" w:cs="仿宋" w:hint="eastAsia"/>
              </w:rPr>
              <w:t>表</w:t>
            </w:r>
          </w:p>
        </w:tc>
      </w:tr>
      <w:tr w:rsidR="0063623D">
        <w:trPr>
          <w:trHeight w:val="90"/>
        </w:trPr>
        <w:tc>
          <w:tcPr>
            <w:tcW w:w="7186" w:type="dxa"/>
            <w:gridSpan w:val="3"/>
          </w:tcPr>
          <w:p w:rsidR="0063623D" w:rsidRDefault="00C157EB">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常州市自然资源和规划局</w:t>
            </w:r>
          </w:p>
        </w:tc>
        <w:tc>
          <w:tcPr>
            <w:tcW w:w="3273" w:type="dxa"/>
            <w:vAlign w:val="center"/>
          </w:tcPr>
          <w:p w:rsidR="0063623D" w:rsidRDefault="00C157EB">
            <w:pPr>
              <w:pStyle w:val="TableParagraph"/>
              <w:jc w:val="right"/>
              <w:rPr>
                <w:rFonts w:ascii="仿宋" w:eastAsia="仿宋" w:hAnsi="仿宋" w:cs="仿宋"/>
              </w:rPr>
            </w:pPr>
            <w:r>
              <w:rPr>
                <w:rFonts w:ascii="仿宋" w:eastAsia="仿宋" w:hAnsi="仿宋" w:cs="仿宋" w:hint="eastAsia"/>
              </w:rPr>
              <w:t>单位：万元</w:t>
            </w:r>
          </w:p>
        </w:tc>
      </w:tr>
      <w:tr w:rsidR="0063623D">
        <w:trPr>
          <w:trHeight w:val="244"/>
        </w:trPr>
        <w:tc>
          <w:tcPr>
            <w:tcW w:w="4472" w:type="dxa"/>
            <w:tcBorders>
              <w:top w:val="single" w:sz="4" w:space="0" w:color="000000"/>
              <w:left w:val="single" w:sz="4" w:space="0" w:color="000000"/>
              <w:bottom w:val="single" w:sz="4" w:space="0" w:color="000000"/>
            </w:tcBorders>
            <w:vAlign w:val="center"/>
          </w:tcPr>
          <w:p w:rsidR="0063623D" w:rsidRDefault="00C157EB">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63623D" w:rsidRDefault="00C157EB">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t>额</w:t>
            </w:r>
          </w:p>
        </w:tc>
      </w:tr>
      <w:tr w:rsidR="0063623D">
        <w:trPr>
          <w:cantSplit/>
          <w:trHeight w:val="277"/>
        </w:trPr>
        <w:tc>
          <w:tcPr>
            <w:tcW w:w="4472"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5,917.00</w:t>
            </w:r>
          </w:p>
        </w:tc>
      </w:tr>
      <w:tr w:rsidR="0063623D">
        <w:trPr>
          <w:cantSplit/>
          <w:trHeight w:val="277"/>
        </w:trPr>
        <w:tc>
          <w:tcPr>
            <w:tcW w:w="4472"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（一）政府采购货物支出</w:t>
            </w:r>
          </w:p>
        </w:tc>
        <w:tc>
          <w:tcPr>
            <w:tcW w:w="5987" w:type="dxa"/>
            <w:gridSpan w:val="3"/>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37.67</w:t>
            </w:r>
          </w:p>
        </w:tc>
      </w:tr>
      <w:tr w:rsidR="0063623D">
        <w:trPr>
          <w:cantSplit/>
          <w:trHeight w:val="277"/>
        </w:trPr>
        <w:tc>
          <w:tcPr>
            <w:tcW w:w="4472"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（二）政府采购工程支出</w:t>
            </w:r>
          </w:p>
        </w:tc>
        <w:tc>
          <w:tcPr>
            <w:tcW w:w="5987" w:type="dxa"/>
            <w:gridSpan w:val="3"/>
            <w:tcBorders>
              <w:left w:val="single" w:sz="4" w:space="0" w:color="000000"/>
              <w:bottom w:val="single" w:sz="4" w:space="0" w:color="000000"/>
              <w:right w:val="single" w:sz="4" w:space="0" w:color="000000"/>
            </w:tcBorders>
            <w:vAlign w:val="center"/>
          </w:tcPr>
          <w:p w:rsidR="0063623D" w:rsidRDefault="0063623D">
            <w:pPr>
              <w:pStyle w:val="TableParagraph"/>
              <w:jc w:val="right"/>
              <w:rPr>
                <w:rFonts w:ascii="仿宋" w:eastAsia="仿宋" w:hAnsi="仿宋" w:cs="仿宋"/>
              </w:rPr>
            </w:pPr>
          </w:p>
        </w:tc>
      </w:tr>
      <w:tr w:rsidR="0063623D">
        <w:trPr>
          <w:cantSplit/>
          <w:trHeight w:val="277"/>
        </w:trPr>
        <w:tc>
          <w:tcPr>
            <w:tcW w:w="4472"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（三）政府采购服务支出</w:t>
            </w:r>
          </w:p>
        </w:tc>
        <w:tc>
          <w:tcPr>
            <w:tcW w:w="5987" w:type="dxa"/>
            <w:gridSpan w:val="3"/>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5,879.33</w:t>
            </w:r>
          </w:p>
        </w:tc>
      </w:tr>
      <w:tr w:rsidR="0063623D">
        <w:trPr>
          <w:cantSplit/>
          <w:trHeight w:val="277"/>
        </w:trPr>
        <w:tc>
          <w:tcPr>
            <w:tcW w:w="4472"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318.71</w:t>
            </w:r>
          </w:p>
        </w:tc>
      </w:tr>
      <w:tr w:rsidR="0063623D">
        <w:trPr>
          <w:cantSplit/>
          <w:trHeight w:val="277"/>
        </w:trPr>
        <w:tc>
          <w:tcPr>
            <w:tcW w:w="4472" w:type="dxa"/>
            <w:tcBorders>
              <w:left w:val="single" w:sz="4" w:space="0" w:color="000000"/>
              <w:bottom w:val="single" w:sz="4" w:space="0" w:color="000000"/>
            </w:tcBorders>
            <w:vAlign w:val="center"/>
          </w:tcPr>
          <w:p w:rsidR="0063623D" w:rsidRDefault="00C157EB">
            <w:pPr>
              <w:pStyle w:val="TableParagraph"/>
              <w:rPr>
                <w:rFonts w:ascii="仿宋" w:eastAsia="仿宋" w:hAnsi="仿宋" w:cs="仿宋"/>
              </w:rPr>
            </w:pPr>
            <w:r>
              <w:rPr>
                <w:rFonts w:ascii="仿宋" w:eastAsia="仿宋" w:hAnsi="仿宋" w:cs="仿宋" w:hint="eastAsia"/>
              </w:rPr>
              <w:t xml:space="preserve">  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63623D" w:rsidRDefault="00C157EB">
            <w:pPr>
              <w:pStyle w:val="TableParagraph"/>
              <w:jc w:val="right"/>
              <w:rPr>
                <w:rFonts w:ascii="仿宋" w:eastAsia="仿宋" w:hAnsi="仿宋" w:cs="仿宋"/>
              </w:rPr>
            </w:pPr>
            <w:r>
              <w:rPr>
                <w:rFonts w:ascii="仿宋" w:eastAsia="仿宋" w:hAnsi="仿宋" w:cs="仿宋" w:hint="eastAsia"/>
              </w:rPr>
              <w:t>318.71</w:t>
            </w:r>
          </w:p>
        </w:tc>
      </w:tr>
    </w:tbl>
    <w:p w:rsidR="0063623D" w:rsidRDefault="00C157EB">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63623D" w:rsidRDefault="0063623D">
      <w:pPr>
        <w:ind w:leftChars="200" w:left="440"/>
        <w:jc w:val="both"/>
        <w:rPr>
          <w:rFonts w:ascii="仿宋" w:eastAsia="仿宋" w:hAnsi="仿宋" w:cs="仿宋"/>
        </w:rPr>
        <w:sectPr w:rsidR="0063623D">
          <w:pgSz w:w="11906" w:h="16838"/>
          <w:pgMar w:top="720" w:right="720" w:bottom="720" w:left="720" w:header="170" w:footer="280" w:gutter="0"/>
          <w:pgNumType w:fmt="numberInDash"/>
          <w:cols w:space="720"/>
          <w:formProt w:val="0"/>
          <w:docGrid w:linePitch="100"/>
        </w:sectPr>
      </w:pPr>
    </w:p>
    <w:p w:rsidR="0063623D" w:rsidRDefault="00C157EB">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rPr>
        <w:t>2021</w:t>
      </w:r>
      <w:r>
        <w:rPr>
          <w:rFonts w:ascii="宋体" w:eastAsia="宋体" w:hAnsi="宋体" w:cs="宋体" w:hint="eastAsia"/>
          <w:b/>
          <w:bCs/>
          <w:color w:val="000000"/>
          <w:lang w:eastAsia="ar-SA"/>
        </w:rPr>
        <w:t>年度</w:t>
      </w:r>
      <w:r>
        <w:rPr>
          <w:rFonts w:ascii="宋体" w:eastAsia="宋体" w:hAnsi="宋体" w:cs="宋体"/>
          <w:b/>
          <w:color w:val="000000"/>
        </w:rPr>
        <w:t>部门决算情况说明</w:t>
      </w:r>
    </w:p>
    <w:p w:rsidR="0063623D" w:rsidRDefault="0063623D">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2021年度收入、支出决算总计32,448.28万元。与上年相比，收、支总计各增加1,477.2万元，增长4.77%。其中：</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（一）收入决算总计32,448.28万元。包括：</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1.本年收入决算合计25,547.64万元。与上年相比，增加623.12万元，增长2.5%，变动原因：主要是新增加一个决算单位。</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2.使用非财政拨款结余0万元。与上年决算数相同。</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3.年初结转和结余6,900.64万元。与上年相比，增加854.07万元，增长14.12%，变动原因：主要为局本级政府采购项目结转支出增加。</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（二）支出决算总计32,448.28万元。包括：</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1.本年支出决算合计28,585.04万元。与上年相比，增加3,235.63万元，增长12.76%，变动原因：主要是新增加一个决算单位。</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2.结余分配0万元。与上年决算数相同。</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3.年末结转和结余3,863.24万元。结转和结余事项：主要是局本级项目政府采购结转及不动产登记中心项目结转。与上年相比，减少1,758.43万元，减少31.28%，变动原因：主要是局本级项目政府采购结转支出增加。</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二、收入决算情况说明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本年收入决算合计25,547.64万元，其中：财政拨款收入17,399.52万元，占68.11%；上级补助收入0万元，占0%；财政专户管理教育收费0万元，占0%；事业收入（不含专户管理教育收费）0万元，占0%；经营收入3,013.43万元，占11.79%；附属单位上缴收入0万元，占0%；其他收入5,134.7万元，占20.1%。</w:t>
      </w:r>
    </w:p>
    <w:p w:rsidR="0063623D" w:rsidRDefault="00C157EB">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6"/>
                    <a:stretch>
                      <a:fillRect/>
                    </a:stretch>
                  </pic:blipFill>
                  <pic:spPr>
                    <a:xfrm>
                      <a:off x="0" y="0"/>
                      <a:ext cx="6134100" cy="3429000"/>
                    </a:xfrm>
                    <a:prstGeom prst="rect">
                      <a:avLst/>
                    </a:prstGeom>
                  </pic:spPr>
                </pic:pic>
              </a:graphicData>
            </a:graphic>
          </wp:inline>
        </w:drawing>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2021年度本年支出决算合计28,585.04万元，其中：基本支出12,646.52万元，占44.24%；项目支出12,925.1万元，占45.22%；上缴上级支出0万元，占0%；经营支出3,013.43万元，占10.54%；对附属单位补助支出0万元，占0%。</w:t>
      </w:r>
    </w:p>
    <w:p w:rsidR="0063623D" w:rsidRDefault="00C157EB">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2021年度财政拨款收入、支出决算总计24,280.12万元。与上年相比，收、支总计各增加9,678.41万元，增长66.28%，变动原因：主要是行政人员经费保障渠道变化。</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2021年度财政拨款支出决算20,417.73万元，占本年支出合计的71.43%。与2021年度财政拨款支出年初预算12,032.57万元相比，完成年初预算的169.69%。其中：</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（一）社会保障和就业支出（类）</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1.行政事业单位养老支出（款）行政单位离退休（项）。年初预算4.41万元，支出决算107.91万元，完成年初预算的2,446.94%。决算数与年初预算数的差异原因：主要是新增一个决算单位。。</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2.行政事业单位养老支出（款）事业单位离退休（项）。年初预算2.07万元，支出决算1.09万元，完成年初预算的52.66%。决算数与年初预算数的差异原因：主要是事业单位离退休人员减少。</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（二）卫生健康支出（类）</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1.行政事业单位医疗（款）行政单位医疗（项）。年初预算138.47万元，支出决算140.86万元，完成年初预算的101.73%。决算数与年初预算数的差异原因：主要是新增一个决算事业单位。</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2.行政事业单位医疗（款）公务员医疗补助（项）。年初预算82.72万元，支出决算71.78万元，完成年初预算的86.77%。决算数与年初预算数的差异原因：主要是行政单位公务员经费保障渠道变化。</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（三）城乡社区支出（类）</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1.城乡社区管理事务（款）其他城乡社区管理事务支出（项）。年初预算210万元，支出决算210万元，完成年初预算的100%。决算数与年初预算数相同。</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2.城乡社区规划与管理（款）城乡社区规划与管理</w:t>
      </w:r>
      <w:r>
        <w:rPr>
          <w:rFonts w:ascii="仿宋" w:eastAsia="仿宋" w:hAnsi="仿宋" w:cs="仿宋"/>
        </w:rPr>
        <w:lastRenderedPageBreak/>
        <w:t>（项）。年初预算0万元，支出决算5,564.33万元，（年初预算数为0万元，无法计算完成比率）。决算数与年初预算数的差异原因：主要是追加专项经费及上年采购结转支出增加。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3.其他城乡社区支出（款）其他城乡社区支出（项）。年初预算239.29万元，支出决算272.31万元，完成年初预算的113.8%。决算数与年初预算数的差异原因：主要是上年政府采购项目结转支出增加。</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（四）农林水支出（类）</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1.农业农村（款）其他农业农村支出（项）。年初预算0万元，支出决算0.78万元，（年初预算数为0万元，无法计算完成比率）。决算数与年初预算数的差异原因：主要是上年结转支出增加。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2.林业和草原（款）事业机构（项）。年初预算114.54万元，支出决算188.97万元，完成年初预算的164.98%。决算数与年初预算数的差异原因：主要是上年政府采购项目结转支出增加。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3.林业和草原（款）技术推广与转化（项）。年初预算0万元，支出决算12.61万元，（年初预算数为0万元，无法计算完成比率）。决算数与年初预算数的差异原因：主要是上年结转支出增加。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4.林业和草原（款）动植物保护（项）。年初预算15万元，支出决算15万元，完成年初预算的100%。决算数与年初预</w:t>
      </w:r>
      <w:r>
        <w:rPr>
          <w:rFonts w:ascii="仿宋" w:eastAsia="仿宋" w:hAnsi="仿宋" w:cs="仿宋"/>
        </w:rPr>
        <w:lastRenderedPageBreak/>
        <w:t>算数相同。</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5.林业和草原（款）其他林业和草原支出（项）。年初预算0万元，支出决算218.82万元，（年初预算数为0万元，无法计算完成比率）。决算数与年初预算数的差异原因：主要是上年结转支出增加。</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（五）援助其他地区支出（类）</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其他支出（款）其他支出（项）。年初预算0万元，支出决算1.1万元，（年初预算数为0万元，无法计算完成比率）。决算数与年初预算数的差异原因：主要是政策性追加。</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（六）自然资源海洋气象等支出（类）</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1.自然资源事务（款）行政运行（项）。年初预算5,130.26万元，支出决算5,659.63万元，完成年初预算的110.32%。决算数与年初预算数的差异原因：主要是政策性增加。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2.自然资源事务（款）一般行政管理事务（项）。年初预算150万元，支出决算387.48万元，完成年初预算的258.32%。决算数与年初预算数的差异原因：主要是上年结转资金支出增加。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3.自然资源事务（款）自然资源规划及管理（项）。年初预算0万元，支出决算127万元，（年初预算数为0万元，无法计算完成比率）。决算数与年初预算数的差异原因：主要是上年结转资金支出增加。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4.自然资源事务（款）自然资源利用与保护（项）。年初预算0万元，支出决算476.33万元，（年初预算数为0万元，无法计算完成比率）。决算数与年初预算数的差异原因：主要是上年结转资金支出增加。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5.自然资源事务（款）地质矿产资源与环境调</w:t>
      </w:r>
      <w:r w:rsidR="00ED191D">
        <w:rPr>
          <w:rFonts w:ascii="仿宋" w:eastAsia="仿宋" w:hAnsi="仿宋" w:cs="仿宋"/>
        </w:rPr>
        <w:t>查</w:t>
      </w:r>
      <w:r>
        <w:rPr>
          <w:rFonts w:ascii="仿宋" w:eastAsia="仿宋" w:hAnsi="仿宋" w:cs="仿宋"/>
        </w:rPr>
        <w:t>（项）。年初预算0万元，支出决算7.2万元，（年初预算数为0万元，无法计算完成比率）。决算数与年初预算数的差异原因：主要是上年结转资金支出增加。</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6.自然资源事务（款）其他自然资源事务支出（项）。年初预算95万元，支出决算714.43万元，完成年初预算的752.03%。决算数与年初预算数的差异原因：主要是上年结转资金支出增加。</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（七）住房保障支出（类）</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1.住房改革支出（款）住房公积金（项）。年初预算753.31万元，支出决算985.76万元，完成年初预算的130.86%。决算数与年初预算数的差异原因：主要是新增一个决算单位。</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2.住房改革支出（款）提租补贴（项）。年初预算1,269.79万元，支出决算1,349万元，完成年初预算的106.24%。决算数与年初预算数的差异原因：主要是新增一个决算单位。</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3.住房改革支出（款）购房补贴（项）。年初预算756.19</w:t>
      </w:r>
      <w:r>
        <w:rPr>
          <w:rFonts w:ascii="仿宋" w:eastAsia="仿宋" w:hAnsi="仿宋" w:cs="仿宋"/>
        </w:rPr>
        <w:lastRenderedPageBreak/>
        <w:t>万元，支出决算553.56万元，完成年初预算的73.2%。决算数与年初预算数的差异原因：主要是预、决算科目变化产生差异。</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4.城乡社区住宅（款）其他城乡社区住宅支出（项）。年初预算3,071.52万元，支出决算3,315.65万元，完成年初预算的107.95%。决算数与年初预算数的差异原因：主要是年度政策性增加。</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（八）灾害防治及应急管理支出（类）</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自然灾害救灾及恢复重建支出（款）自然灾害救灾补助（项）。年初预算0万元，支出决算36.14万元，（年初预算数为0万元，无法计算完成比率）。决算数与年初预算数的差异原因：主要是上年结转资金支出增加。</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2021年度财政拨款基本支出决算12,646.52万元，其中：</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（一）人员经费11,829.81万元。</w:t>
      </w:r>
      <w:r>
        <w:rPr>
          <w:rFonts w:ascii="仿宋" w:eastAsia="仿宋" w:hAnsi="仿宋" w:cs="仿宋"/>
        </w:rPr>
        <w:t>主要包括：基本工资、津贴补贴、奖金、绩效工资、机关事业单位基本养老保险缴费、职业年金缴费、职工基本医疗保险缴费、公务员医疗补助缴费、其他社会保障缴费、住房公积金、其他工资福利支出、退休费、抚恤金、生活补助、医疗费补助、其他对个人和家庭的补助。</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（二）公用经费816.71万元。</w:t>
      </w:r>
      <w:r>
        <w:rPr>
          <w:rFonts w:ascii="仿宋" w:eastAsia="仿宋" w:hAnsi="仿宋" w:cs="仿宋"/>
        </w:rPr>
        <w:t>主要包括：办公费、印刷费、咨询费、手续费、水费、电费、邮电费、差旅费、维修</w:t>
      </w:r>
      <w:r>
        <w:rPr>
          <w:rFonts w:ascii="仿宋" w:eastAsia="仿宋" w:hAnsi="仿宋" w:cs="仿宋"/>
        </w:rPr>
        <w:lastRenderedPageBreak/>
        <w:t>（护）费、租赁费、会议费、培训费、公务接待费、劳务费、委托业务费、工会经费、福利费、公务用车运行维护费、其他交通费用、税金及附加费用、其他商品和服务支出、办公设备购置、信息网络及软件购置更新。</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2021年度一般公共预算财政拨款支出决算20,417.73万元。与上年相比，增加834.2万元，增长4.26%，变动原因：主要是新增一个决算单位。</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2021年度一般公共预算财政拨款基本支出决算12,646.52万元，其中：</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（一）人员经费11,829.81万元。</w:t>
      </w:r>
      <w:r>
        <w:rPr>
          <w:rFonts w:ascii="仿宋" w:eastAsia="仿宋" w:hAnsi="仿宋" w:cs="仿宋"/>
        </w:rPr>
        <w:t>主要包括：基本工资、津贴补贴、奖金、绩效工资、机关事业单位基本养老保险缴费、职业年金缴费、职工基本医疗保险缴费、公务员医疗补助缴费、其他社会保障缴费、住房公积金、其他工资福利支出、退休费、抚恤金、生活补助、医疗费补助、其他对个人和家庭的补助。</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（二）公用经费816.71万元。</w:t>
      </w:r>
      <w:r>
        <w:rPr>
          <w:rFonts w:ascii="仿宋" w:eastAsia="仿宋" w:hAnsi="仿宋" w:cs="仿宋"/>
        </w:rPr>
        <w:t>主要包括：办公费、印刷费、咨询费、手续费、水费、电费、邮电费、差旅费、维修（护）费、租赁费、会议费、培训费、公务接待费、劳务费、委托业务费、工会经费、福利费、公务用车运行维护费、其他交通费用、税金及附加费用、其他商品和服务支出、办公设备</w:t>
      </w:r>
      <w:r>
        <w:rPr>
          <w:rFonts w:ascii="仿宋" w:eastAsia="仿宋" w:hAnsi="仿宋" w:cs="仿宋"/>
        </w:rPr>
        <w:lastRenderedPageBreak/>
        <w:t>购置、信息网络及软件购置更新。</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九、一般公共预算“三公”经费、会议费、培训费支出情况说明</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（一）一般公共预算“三公”经费支出总体情况说明。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一般公共预算“三公”经费支出决算5.48万元。与上年相比，减少4.02万元，变动原因：主要是厉行节约，压缩支出。其中，因公出国（境）费支出0万元，占“三公”经费的0%；公务用车购置及运行维护费支出3.95万元，占“三公”经费的71.95%；公务接待费支出1.54万元，占“三公”经费的28.05%。</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（二）一般公共预算“三公”经费支出具体情况说明。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1．因公出国（境）费支出预算0万元，支出决算0万元，完成预算的100%，决算数与预算数相同。全年使用一般公共预算财政拨款涉及的出国（境）团组0个，累计0人次。</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2．公务用车购置及运行维护费支出预算18.6万元，支出决算3.95万元，完成预算的21.24%，决算数与预算数的差异原因：主要是厉行节约，压缩支出。其中：</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（1）公务用车购置支出决算0万元。本年度使用一般公共预算财政拨款购置公务用车0辆。</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（2）公务用车运行维护费支出决算3.95万元。公务用车运行维护费主要用于按规定保留的公务用车的燃料费、维修费、过桥过路费、保险费、安全奖励费用等支出。截至2021年</w:t>
      </w:r>
      <w:r>
        <w:rPr>
          <w:rFonts w:ascii="仿宋" w:eastAsia="仿宋" w:hAnsi="仿宋" w:cs="仿宋"/>
        </w:rPr>
        <w:lastRenderedPageBreak/>
        <w:t>12月31日，使用一般公共预算财政拨款开支的公务用车保有量为6辆。</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公务接待费支出预算7.27万元，支出决算1.54万元，完成预算的21.18%，决算数与预算数的差异原因：主要是厉行节约，压缩支出。其中：国内公务接待支出1.54万元，接待19批次，194人次，开支内容：主要是接待国内同行来调研、学习人员；国（境）外公务接待支出0万元，接待0批次0人次。</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（三）一般公共预算会议费支出决算情况说明。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一般公共预算财政拨款会议费支出预算43.22万元，支出决算6.42万元，完成预算的14.85%，决算数与预算数的差异原因：主要是厉行节约，压缩支出。2021年度全年召开会议13个，参加会议116人次，开支内容：主要是安排省、市行业业务会等会议支出。</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（四）一般公共预算培训费支出决算情况说明。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一般公共预算财政拨款培训费支出预算18.22万元，支出决算11.43万元，完成预算的62.73%，决算数与预算数的差异原因：主要是厉行节约，压缩支出。2021年度全年组织培训15个，组织培训421人次，开支内容：主要是业务培训支出。</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十、政府性基金预算财政拨款支出决算情况说明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2021年度政府性基金预算财政拨款支出决算0万元。与上年决算数相同。</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十一、国有资本经营预算财政拨款支出决算情况说明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2021年度国有资本经营预算财政拨款支出决算0万元。与上年决算数相同。</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2021年度机关运行经费支出决算558.92万元。与上年相比，增加15.68万元，增长2.89%，变动原因：主要为新增一个决算单位。</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政府采购支出总额5,917万元，其中：政府采购货物支出37.67万元、政府采购工程支出0万元、政府采购服务支出5,879.33万元。政府采购授予中小企业合同金额318.71万元，占政府采购支出总额的5.39%，其中：授予小微企业合同金额318.71万元，占政府采购支出总额的5.39%。</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2021年12月31日，本部门共有车辆7辆，其中：副部(省)级及以上领导用车0辆、主要领导干部用车0辆、机要通信用车0辆、应急保障用车0辆、执法执勤用车0辆、特种专业技术用车0辆、离退休干部用车0辆、其他用车7辆；单价50万元（含）以上的通用设备1台（套），单价100万元（含）以上的专用设备2台（套）。</w:t>
      </w:r>
    </w:p>
    <w:p w:rsidR="0063623D" w:rsidRDefault="00C157EB" w:rsidP="00ED191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2021年度，本部门共0个项目开展了财政重点绩效评价，</w:t>
      </w:r>
      <w:r>
        <w:rPr>
          <w:rFonts w:ascii="仿宋" w:eastAsia="仿宋" w:hAnsi="仿宋" w:cs="仿宋"/>
        </w:rPr>
        <w:lastRenderedPageBreak/>
        <w:t>涉及财政性资金合计0万元；本部门未开展部门整体支出财政重点绩效评价，涉及财政性资金0万元。</w:t>
      </w:r>
    </w:p>
    <w:p w:rsidR="0063623D" w:rsidRDefault="00C157EB">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本部门共对上年度已实施完成的1个项目开展了绩效自评价，涉及财政性资金合计3,800万元；本部门共开展1项部门整体支出绩效自评价，涉及财政性资金合计11,952.79万元。</w:t>
      </w:r>
    </w:p>
    <w:p w:rsidR="0063623D" w:rsidRDefault="00C157EB">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 名词</w:t>
      </w:r>
      <w:r>
        <w:rPr>
          <w:rFonts w:ascii="宋体" w:eastAsia="宋体" w:hAnsi="宋体" w:cs="宋体" w:hint="eastAsia"/>
          <w:b/>
          <w:bCs/>
          <w:color w:val="000000"/>
          <w:lang w:eastAsia="ar-SA"/>
        </w:rPr>
        <w:t>解释</w:t>
      </w:r>
    </w:p>
    <w:p w:rsidR="0063623D" w:rsidRDefault="0063623D">
      <w:pPr>
        <w:pStyle w:val="a4"/>
        <w:tabs>
          <w:tab w:val="left" w:pos="3864"/>
          <w:tab w:val="left" w:pos="6248"/>
          <w:tab w:val="left" w:pos="7386"/>
        </w:tabs>
        <w:ind w:leftChars="200" w:left="440" w:firstLineChars="206" w:firstLine="659"/>
        <w:jc w:val="both"/>
        <w:rPr>
          <w:rFonts w:ascii="仿宋" w:eastAsia="仿宋" w:hAnsi="仿宋" w:cs="仿宋"/>
        </w:rPr>
      </w:pP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指事业单位附属独立核算单位按照有关规定上缴的收入。</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七、其他收入</w:t>
      </w:r>
      <w:r>
        <w:rPr>
          <w:rFonts w:ascii="仿宋" w:eastAsia="仿宋" w:hAnsi="仿宋" w:cs="仿宋"/>
          <w:b/>
        </w:rPr>
        <w:t>：</w:t>
      </w:r>
      <w:r>
        <w:rPr>
          <w:rFonts w:ascii="仿宋" w:eastAsia="仿宋" w:hAnsi="仿宋" w:cs="仿宋" w:hint="eastAsia"/>
        </w:rPr>
        <w:t>指单位取得的除上述“财政拨款收入”、 “上级补助收入”、“事业收入”、“经营收入”、“附属单</w:t>
      </w:r>
      <w:r>
        <w:rPr>
          <w:rFonts w:ascii="仿宋" w:eastAsia="仿宋" w:hAnsi="仿宋" w:cs="仿宋" w:hint="eastAsia"/>
        </w:rPr>
        <w:lastRenderedPageBreak/>
        <w:t>位上缴收入”等以外的各项收入。</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指事业单位按照预算管理要求使用非财政拨款结余（原事业基金）弥补当年收支差额的数额。</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指单位结转下年的基本支出结转、项目支出结转和结余、经营结余。</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指事业单位在专业业务活动及其辅助活动之外开展非独立核算经营活动发生的支出。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w:t>
      </w:r>
      <w:r>
        <w:rPr>
          <w:rFonts w:ascii="仿宋" w:eastAsia="仿宋" w:hAnsi="仿宋" w:cs="仿宋" w:hint="eastAsia"/>
        </w:rPr>
        <w:lastRenderedPageBreak/>
        <w:t>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十九、社会保障和就业支出(类)行政事业单位养老支出(款)行政单位离退休(项)</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二十、社会保障和就业支出(类)行政事业单位养老支出(款)事业单位离退休(项)</w:t>
      </w:r>
      <w:r>
        <w:rPr>
          <w:rFonts w:ascii="仿宋" w:eastAsia="仿宋" w:hAnsi="仿宋" w:cs="仿宋"/>
          <w:b/>
        </w:rPr>
        <w:t>：</w:t>
      </w:r>
      <w:r>
        <w:rPr>
          <w:rFonts w:ascii="仿宋" w:eastAsia="仿宋" w:hAnsi="仿宋" w:cs="仿宋" w:hint="eastAsia"/>
        </w:rPr>
        <w:t>反映事业单位开支的离退休经费。</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二十一、卫生健康支出(类)行政事业单位医疗(款)行政单位医疗(项)</w:t>
      </w:r>
      <w:r>
        <w:rPr>
          <w:rFonts w:ascii="仿宋" w:eastAsia="仿宋" w:hAnsi="仿宋" w:cs="仿宋"/>
          <w:b/>
        </w:rPr>
        <w:t>：</w:t>
      </w:r>
      <w:r>
        <w:rPr>
          <w:rFonts w:ascii="仿宋" w:eastAsia="仿宋" w:hAnsi="仿宋" w:cs="仿宋" w:hint="eastAsia"/>
        </w:rPr>
        <w:t>反映财政部门安排的行政单位（包括实行公务员管理的事业单位，下同）基本医疗保险缴费经费，未参加医疗保险的行政单位的公费医疗经费，按国家规定享受离休人员、</w:t>
      </w:r>
      <w:r>
        <w:rPr>
          <w:rFonts w:ascii="仿宋" w:eastAsia="仿宋" w:hAnsi="仿宋" w:cs="仿宋" w:hint="eastAsia"/>
        </w:rPr>
        <w:lastRenderedPageBreak/>
        <w:t>红军老战士待遇人员的医疗经费。</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二十二、卫生健康支出(类)行政事业单位医疗(款)公务员医疗补助(项)</w:t>
      </w:r>
      <w:r>
        <w:rPr>
          <w:rFonts w:ascii="仿宋" w:eastAsia="仿宋" w:hAnsi="仿宋" w:cs="仿宋"/>
          <w:b/>
        </w:rPr>
        <w:t>：</w:t>
      </w:r>
      <w:r>
        <w:rPr>
          <w:rFonts w:ascii="仿宋" w:eastAsia="仿宋" w:hAnsi="仿宋" w:cs="仿宋" w:hint="eastAsia"/>
        </w:rPr>
        <w:t>反映财政部门安排的公务员医疗补助经费。</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二十三、城乡社区支出(类)城乡社区管理事务(款)其他城乡社区管理事务支出(项)</w:t>
      </w:r>
      <w:r>
        <w:rPr>
          <w:rFonts w:ascii="仿宋" w:eastAsia="仿宋" w:hAnsi="仿宋" w:cs="仿宋"/>
          <w:b/>
        </w:rPr>
        <w:t>：</w:t>
      </w:r>
      <w:r>
        <w:rPr>
          <w:rFonts w:ascii="仿宋" w:eastAsia="仿宋" w:hAnsi="仿宋" w:cs="仿宋" w:hint="eastAsia"/>
        </w:rPr>
        <w:t>反映除上述项目以外其他用于城乡社区管理事务方面的支出。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二十四、城乡社区支出(类)城乡社区规划与管理(款)城乡社区规划与管理(项)</w:t>
      </w:r>
      <w:r>
        <w:rPr>
          <w:rFonts w:ascii="仿宋" w:eastAsia="仿宋" w:hAnsi="仿宋" w:cs="仿宋"/>
          <w:b/>
        </w:rPr>
        <w:t>：</w:t>
      </w:r>
      <w:r>
        <w:rPr>
          <w:rFonts w:ascii="仿宋" w:eastAsia="仿宋" w:hAnsi="仿宋" w:cs="仿宋" w:hint="eastAsia"/>
        </w:rPr>
        <w:t>反映城乡社区、名胜风景区、防灾减灾、历史名城规划制定与管理等方面的支出。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二十五、城乡社区支出(类)其他城乡社区支出(款)其他城乡社区支出(项)</w:t>
      </w:r>
      <w:r>
        <w:rPr>
          <w:rFonts w:ascii="仿宋" w:eastAsia="仿宋" w:hAnsi="仿宋" w:cs="仿宋"/>
          <w:b/>
        </w:rPr>
        <w:t>：</w:t>
      </w:r>
      <w:r>
        <w:rPr>
          <w:rFonts w:ascii="仿宋" w:eastAsia="仿宋" w:hAnsi="仿宋" w:cs="仿宋" w:hint="eastAsia"/>
        </w:rPr>
        <w:t>反映除上述项目以外其他用于城乡社区方面的支出。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二十六、农林水支出(类)农业农村(款)其他农业农村支出(项)</w:t>
      </w:r>
      <w:r>
        <w:rPr>
          <w:rFonts w:ascii="仿宋" w:eastAsia="仿宋" w:hAnsi="仿宋" w:cs="仿宋"/>
          <w:b/>
        </w:rPr>
        <w:t>：</w:t>
      </w:r>
      <w:r>
        <w:rPr>
          <w:rFonts w:ascii="仿宋" w:eastAsia="仿宋" w:hAnsi="仿宋" w:cs="仿宋" w:hint="eastAsia"/>
        </w:rPr>
        <w:t>反映除上述项目以外其他用于农业农村方面的支出。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二十七、农林水支出(类)林业和草原(款)事业机构(项)</w:t>
      </w:r>
      <w:r>
        <w:rPr>
          <w:rFonts w:ascii="仿宋" w:eastAsia="仿宋" w:hAnsi="仿宋" w:cs="仿宋"/>
          <w:b/>
        </w:rPr>
        <w:t>：</w:t>
      </w:r>
      <w:r>
        <w:rPr>
          <w:rFonts w:ascii="仿宋" w:eastAsia="仿宋" w:hAnsi="仿宋" w:cs="仿宋" w:hint="eastAsia"/>
        </w:rPr>
        <w:t>反映事业单位的基本支出，不包括行政单位（含实行公务员管理的事业单位）后勤服务中心等附属事业单位的支出。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二十八、农林水支出(类)林业和草原(款)技术推广与转化(项)</w:t>
      </w:r>
      <w:r>
        <w:rPr>
          <w:rFonts w:ascii="仿宋" w:eastAsia="仿宋" w:hAnsi="仿宋" w:cs="仿宋"/>
          <w:b/>
        </w:rPr>
        <w:t>：</w:t>
      </w:r>
      <w:r>
        <w:rPr>
          <w:rFonts w:ascii="仿宋" w:eastAsia="仿宋" w:hAnsi="仿宋" w:cs="仿宋" w:hint="eastAsia"/>
        </w:rPr>
        <w:t>反映良种繁育、新技术引进、区域化试验、示范、技术推广、成果转化、科学普及等方面的支出。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二十九、农林水支出(类)林业和草原(款)动植物保护(项)</w:t>
      </w:r>
      <w:r>
        <w:rPr>
          <w:rFonts w:ascii="仿宋" w:eastAsia="仿宋" w:hAnsi="仿宋" w:cs="仿宋"/>
          <w:b/>
        </w:rPr>
        <w:t>：</w:t>
      </w:r>
      <w:r>
        <w:rPr>
          <w:rFonts w:ascii="仿宋" w:eastAsia="仿宋" w:hAnsi="仿宋" w:cs="仿宋" w:hint="eastAsia"/>
        </w:rPr>
        <w:t>反映动植物资源生存环境调</w:t>
      </w:r>
      <w:r w:rsidR="00ED191D">
        <w:rPr>
          <w:rFonts w:ascii="仿宋" w:eastAsia="仿宋" w:hAnsi="仿宋" w:cs="仿宋" w:hint="eastAsia"/>
        </w:rPr>
        <w:t>查</w:t>
      </w:r>
      <w:r>
        <w:rPr>
          <w:rFonts w:ascii="仿宋" w:eastAsia="仿宋" w:hAnsi="仿宋" w:cs="仿宋" w:hint="eastAsia"/>
        </w:rPr>
        <w:t>、监测、保护管理、野外</w:t>
      </w:r>
      <w:r>
        <w:rPr>
          <w:rFonts w:ascii="仿宋" w:eastAsia="仿宋" w:hAnsi="仿宋" w:cs="仿宋" w:hint="eastAsia"/>
        </w:rPr>
        <w:lastRenderedPageBreak/>
        <w:t>放（回）归、巡护、野生动物疫源疫病监测防控、濒危野生动植物拯救、繁育及进出口管理等方面的支出。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三十、农林水支出(类)林业和草原(款)其他林业和草原支出(项)</w:t>
      </w:r>
      <w:r>
        <w:rPr>
          <w:rFonts w:ascii="仿宋" w:eastAsia="仿宋" w:hAnsi="仿宋" w:cs="仿宋"/>
          <w:b/>
        </w:rPr>
        <w:t>：</w:t>
      </w:r>
      <w:r>
        <w:rPr>
          <w:rFonts w:ascii="仿宋" w:eastAsia="仿宋" w:hAnsi="仿宋" w:cs="仿宋" w:hint="eastAsia"/>
        </w:rPr>
        <w:t>反映除上述项目以外其他用于林业和草原方面的支出。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三十一、援助其他地区支出(类)其他支出(款)其他支出(项)</w:t>
      </w:r>
      <w:r>
        <w:rPr>
          <w:rFonts w:ascii="仿宋" w:eastAsia="仿宋" w:hAnsi="仿宋" w:cs="仿宋"/>
          <w:b/>
        </w:rPr>
        <w:t>：</w:t>
      </w:r>
      <w:r>
        <w:rPr>
          <w:rFonts w:ascii="仿宋" w:eastAsia="仿宋" w:hAnsi="仿宋" w:cs="仿宋" w:hint="eastAsia"/>
        </w:rPr>
        <w:t>反映援助其他地区资金中除上述项目以外的其他支出。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三十二、自然资源海洋气象等支出(类)自然资源事务(款)行政运行(项)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三十三、自然资源海洋气象等支出(类)自然资源事务(款)一般行政管理事务(项)</w:t>
      </w:r>
      <w:r>
        <w:rPr>
          <w:rFonts w:ascii="仿宋" w:eastAsia="仿宋" w:hAnsi="仿宋" w:cs="仿宋"/>
          <w:b/>
        </w:rPr>
        <w:t>：</w:t>
      </w:r>
      <w:r>
        <w:rPr>
          <w:rFonts w:ascii="仿宋" w:eastAsia="仿宋" w:hAnsi="仿宋" w:cs="仿宋" w:hint="eastAsia"/>
        </w:rPr>
        <w:t>反映行政单位（包括实行公务员管理的事业单位）未单独设置项级科目的其他项目支出。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三十四、自然资源海洋气象等支出(类)自然资源事务(款)自然资源规划及管理(项)</w:t>
      </w:r>
      <w:r>
        <w:rPr>
          <w:rFonts w:ascii="仿宋" w:eastAsia="仿宋" w:hAnsi="仿宋" w:cs="仿宋"/>
          <w:b/>
        </w:rPr>
        <w:t>：</w:t>
      </w:r>
      <w:r>
        <w:rPr>
          <w:rFonts w:ascii="仿宋" w:eastAsia="仿宋" w:hAnsi="仿宋" w:cs="仿宋" w:hint="eastAsia"/>
        </w:rPr>
        <w:t>反映用于国土空间规划、国土空间开发适宜性评价等方面的支出。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三十五、自然资源海洋气象等支出(类)自然资源事务(款)自然资源利用与保护(项)</w:t>
      </w:r>
      <w:r>
        <w:rPr>
          <w:rFonts w:ascii="仿宋" w:eastAsia="仿宋" w:hAnsi="仿宋" w:cs="仿宋"/>
          <w:b/>
        </w:rPr>
        <w:t>：</w:t>
      </w:r>
      <w:r>
        <w:rPr>
          <w:rFonts w:ascii="仿宋" w:eastAsia="仿宋" w:hAnsi="仿宋" w:cs="仿宋" w:hint="eastAsia"/>
        </w:rPr>
        <w:t>反映用于自然资源有偿使用与合理开发利用，国土空间生态修复，国土整治，耕地保护等方面的支出。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三十六、自然资源海洋气象等支出(类)自然资源事务(款)自然资源行业业务管理(项)</w:t>
      </w:r>
      <w:r>
        <w:rPr>
          <w:rFonts w:ascii="仿宋" w:eastAsia="仿宋" w:hAnsi="仿宋" w:cs="仿宋"/>
          <w:b/>
        </w:rPr>
        <w:t>：</w:t>
      </w:r>
      <w:r>
        <w:rPr>
          <w:rFonts w:ascii="仿宋" w:eastAsia="仿宋" w:hAnsi="仿宋" w:cs="仿宋" w:hint="eastAsia"/>
        </w:rPr>
        <w:t>反映自然资源行业业务管理经费</w:t>
      </w:r>
      <w:r>
        <w:rPr>
          <w:rFonts w:ascii="仿宋" w:eastAsia="仿宋" w:hAnsi="仿宋" w:cs="仿宋" w:hint="eastAsia"/>
        </w:rPr>
        <w:lastRenderedPageBreak/>
        <w:t>支出，包括行业标准和规程、政策法规、审计监督、队伍建设等方面的支出。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三十七、自然资源海洋气象等支出(类)自然资源事务(款)土地资源储备支出(项)</w:t>
      </w:r>
      <w:r>
        <w:rPr>
          <w:rFonts w:ascii="仿宋" w:eastAsia="仿宋" w:hAnsi="仿宋" w:cs="仿宋"/>
          <w:b/>
        </w:rPr>
        <w:t>：</w:t>
      </w:r>
      <w:r>
        <w:rPr>
          <w:rFonts w:ascii="仿宋" w:eastAsia="仿宋" w:hAnsi="仿宋" w:cs="仿宋" w:hint="eastAsia"/>
        </w:rPr>
        <w:t>反映用于土地资源储备方面的支出。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三十八、自然资源海洋气象等支出(类)自然资源事务(款)地质矿产资源与环境调</w:t>
      </w:r>
      <w:r w:rsidR="00ED191D">
        <w:rPr>
          <w:rFonts w:ascii="仿宋" w:eastAsia="仿宋" w:hAnsi="仿宋" w:cs="仿宋" w:hint="eastAsia"/>
          <w:b/>
          <w:bCs/>
        </w:rPr>
        <w:t>查</w:t>
      </w:r>
      <w:r>
        <w:rPr>
          <w:rFonts w:ascii="仿宋" w:eastAsia="仿宋" w:hAnsi="仿宋" w:cs="仿宋" w:hint="eastAsia"/>
          <w:b/>
          <w:bCs/>
        </w:rPr>
        <w:t>(项)</w:t>
      </w:r>
      <w:r>
        <w:rPr>
          <w:rFonts w:ascii="仿宋" w:eastAsia="仿宋" w:hAnsi="仿宋" w:cs="仿宋"/>
          <w:b/>
        </w:rPr>
        <w:t>：</w:t>
      </w:r>
      <w:r>
        <w:rPr>
          <w:rFonts w:ascii="仿宋" w:eastAsia="仿宋" w:hAnsi="仿宋" w:cs="仿宋" w:hint="eastAsia"/>
        </w:rPr>
        <w:t>反映用于中国地质调</w:t>
      </w:r>
      <w:r w:rsidR="00ED191D">
        <w:rPr>
          <w:rFonts w:ascii="仿宋" w:eastAsia="仿宋" w:hAnsi="仿宋" w:cs="仿宋" w:hint="eastAsia"/>
        </w:rPr>
        <w:t>查</w:t>
      </w:r>
      <w:r>
        <w:rPr>
          <w:rFonts w:ascii="仿宋" w:eastAsia="仿宋" w:hAnsi="仿宋" w:cs="仿宋" w:hint="eastAsia"/>
        </w:rPr>
        <w:t>局开展陆域海域公益性基础地质调</w:t>
      </w:r>
      <w:r w:rsidR="00ED191D">
        <w:rPr>
          <w:rFonts w:ascii="仿宋" w:eastAsia="仿宋" w:hAnsi="仿宋" w:cs="仿宋" w:hint="eastAsia"/>
        </w:rPr>
        <w:t>查</w:t>
      </w:r>
      <w:r>
        <w:rPr>
          <w:rFonts w:ascii="仿宋" w:eastAsia="仿宋" w:hAnsi="仿宋" w:cs="仿宋" w:hint="eastAsia"/>
        </w:rPr>
        <w:t>、重要能源资源矿产调</w:t>
      </w:r>
      <w:r w:rsidR="00ED191D">
        <w:rPr>
          <w:rFonts w:ascii="仿宋" w:eastAsia="仿宋" w:hAnsi="仿宋" w:cs="仿宋" w:hint="eastAsia"/>
        </w:rPr>
        <w:t>查</w:t>
      </w:r>
      <w:r>
        <w:rPr>
          <w:rFonts w:ascii="仿宋" w:eastAsia="仿宋" w:hAnsi="仿宋" w:cs="仿宋" w:hint="eastAsia"/>
        </w:rPr>
        <w:t>；服务国民经济和生态文明建设，开展重要经济区和城市群综合地质调</w:t>
      </w:r>
      <w:r w:rsidR="00ED191D">
        <w:rPr>
          <w:rFonts w:ascii="仿宋" w:eastAsia="仿宋" w:hAnsi="仿宋" w:cs="仿宋" w:hint="eastAsia"/>
        </w:rPr>
        <w:t>查</w:t>
      </w:r>
      <w:r>
        <w:rPr>
          <w:rFonts w:ascii="仿宋" w:eastAsia="仿宋" w:hAnsi="仿宋" w:cs="仿宋" w:hint="eastAsia"/>
        </w:rPr>
        <w:t>、地质灾害隐患和水文地质环境调</w:t>
      </w:r>
      <w:r w:rsidR="00ED191D">
        <w:rPr>
          <w:rFonts w:ascii="仿宋" w:eastAsia="仿宋" w:hAnsi="仿宋" w:cs="仿宋" w:hint="eastAsia"/>
        </w:rPr>
        <w:t>查</w:t>
      </w:r>
      <w:r>
        <w:rPr>
          <w:rFonts w:ascii="仿宋" w:eastAsia="仿宋" w:hAnsi="仿宋" w:cs="仿宋" w:hint="eastAsia"/>
        </w:rPr>
        <w:t>；服务“一带一路”、军民融合等国家重大战略，开展相关地质调</w:t>
      </w:r>
      <w:r w:rsidR="00ED191D">
        <w:rPr>
          <w:rFonts w:ascii="仿宋" w:eastAsia="仿宋" w:hAnsi="仿宋" w:cs="仿宋" w:hint="eastAsia"/>
        </w:rPr>
        <w:t>查</w:t>
      </w:r>
      <w:r>
        <w:rPr>
          <w:rFonts w:ascii="仿宋" w:eastAsia="仿宋" w:hAnsi="仿宋" w:cs="仿宋" w:hint="eastAsia"/>
        </w:rPr>
        <w:t>工作；以及加强地质资源环境信息化建设，提高地质调</w:t>
      </w:r>
      <w:r w:rsidR="00ED191D">
        <w:rPr>
          <w:rFonts w:ascii="仿宋" w:eastAsia="仿宋" w:hAnsi="仿宋" w:cs="仿宋" w:hint="eastAsia"/>
        </w:rPr>
        <w:t>查</w:t>
      </w:r>
      <w:r>
        <w:rPr>
          <w:rFonts w:ascii="仿宋" w:eastAsia="仿宋" w:hAnsi="仿宋" w:cs="仿宋" w:hint="eastAsia"/>
        </w:rPr>
        <w:t>能力和科技水平等相关支出。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三十九、自然资源海洋气象等支出(类)自然资源事务(款)其他自然资源事务支出(项)</w:t>
      </w:r>
      <w:r>
        <w:rPr>
          <w:rFonts w:ascii="仿宋" w:eastAsia="仿宋" w:hAnsi="仿宋" w:cs="仿宋"/>
          <w:b/>
        </w:rPr>
        <w:t>：</w:t>
      </w:r>
      <w:r>
        <w:rPr>
          <w:rFonts w:ascii="仿宋" w:eastAsia="仿宋" w:hAnsi="仿宋" w:cs="仿宋" w:hint="eastAsia"/>
        </w:rPr>
        <w:t>反映除上述项目以外其他用于自然资源事务方面的支出。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四十、住房保障支出(类)住房改革支出(款)住房公积金(项)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四十一、住房保障支出(类)住房改革支出(款)提租补贴(项)</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四十二、住房保障支出(类)住房改革支出(款)购房补贴(项)</w:t>
      </w:r>
      <w:r>
        <w:rPr>
          <w:rFonts w:ascii="仿宋" w:eastAsia="仿宋" w:hAnsi="仿宋" w:cs="仿宋"/>
          <w:b/>
        </w:rPr>
        <w:t>：</w:t>
      </w:r>
      <w:r>
        <w:rPr>
          <w:rFonts w:ascii="仿宋" w:eastAsia="仿宋" w:hAnsi="仿宋" w:cs="仿宋" w:hint="eastAsia"/>
        </w:rPr>
        <w:t>反映按房改政策规定，行政事业单位向符合条件职工（含离退休人员）、军队(含武警)向转役复员离退休人员发放的用于购买住房的补贴。</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四十三、住房保障支出(类)城乡社区住宅(款)其他城乡社区住宅支出(项)</w:t>
      </w:r>
      <w:r>
        <w:rPr>
          <w:rFonts w:ascii="仿宋" w:eastAsia="仿宋" w:hAnsi="仿宋" w:cs="仿宋"/>
          <w:b/>
        </w:rPr>
        <w:t>：</w:t>
      </w:r>
      <w:r>
        <w:rPr>
          <w:rFonts w:ascii="仿宋" w:eastAsia="仿宋" w:hAnsi="仿宋" w:cs="仿宋" w:hint="eastAsia"/>
        </w:rPr>
        <w:t>反映除上述项目以外其他用于城乡社区住宅方面的支出。</w:t>
      </w:r>
    </w:p>
    <w:p w:rsidR="0063623D" w:rsidRDefault="00C157EB">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四十四、灾害防治及应急管理支出(类)自然灾害救灾及恢复重建支出(款)自然灾害救灾补助(项)</w:t>
      </w:r>
      <w:r>
        <w:rPr>
          <w:rFonts w:ascii="仿宋" w:eastAsia="仿宋" w:hAnsi="仿宋" w:cs="仿宋"/>
          <w:b/>
        </w:rPr>
        <w:t>：</w:t>
      </w:r>
      <w:r>
        <w:rPr>
          <w:rFonts w:ascii="仿宋" w:eastAsia="仿宋" w:hAnsi="仿宋" w:cs="仿宋" w:hint="eastAsia"/>
        </w:rPr>
        <w:t>反映洪水、地质灾害、台风等自然灾害救灾补助、扑救森林草原火灾补助。</w:t>
      </w:r>
    </w:p>
    <w:sectPr w:rsidR="0063623D" w:rsidSect="0063623D">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20F4" w:rsidRDefault="008B20F4" w:rsidP="0063623D">
      <w:r>
        <w:separator/>
      </w:r>
    </w:p>
  </w:endnote>
  <w:endnote w:type="continuationSeparator" w:id="1">
    <w:p w:rsidR="008B20F4" w:rsidRDefault="008B20F4" w:rsidP="006362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Liberation Sans">
    <w:altName w:val="Arial Unicode MS"/>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91D" w:rsidRDefault="00ED191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91D" w:rsidRDefault="00ED191D">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91D" w:rsidRDefault="00ED191D">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rPr>
        <w:rFonts w:ascii="黑体" w:eastAsia="黑体" w:hAnsi="黑体" w:cs="黑体"/>
      </w:rPr>
    </w:pPr>
    <w:r w:rsidRPr="00215613">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584;mso-wrap-style:none;mso-position-horizontal:center;mso-position-horizontal-relative:margin" filled="f" stroked="f">
          <v:textbox style="mso-fit-shape-to-text:t" inset="0,0,0,0">
            <w:txbxContent>
              <w:p w:rsidR="0063623D" w:rsidRDefault="00215613">
                <w:pPr>
                  <w:pStyle w:val="a5"/>
                  <w:rPr>
                    <w:rFonts w:ascii="黑体" w:eastAsia="黑体" w:hAnsi="黑体" w:cs="黑体"/>
                  </w:rPr>
                </w:pPr>
                <w:r>
                  <w:rPr>
                    <w:rFonts w:ascii="黑体" w:eastAsia="黑体" w:hAnsi="黑体" w:cs="黑体" w:hint="eastAsia"/>
                  </w:rPr>
                  <w:fldChar w:fldCharType="begin"/>
                </w:r>
                <w:r w:rsidR="00C157EB">
                  <w:rPr>
                    <w:rFonts w:ascii="黑体" w:eastAsia="黑体" w:hAnsi="黑体" w:cs="黑体" w:hint="eastAsia"/>
                  </w:rPr>
                  <w:instrText xml:space="preserve"> PAGE  \* MERGEFORMAT </w:instrText>
                </w:r>
                <w:r>
                  <w:rPr>
                    <w:rFonts w:ascii="黑体" w:eastAsia="黑体" w:hAnsi="黑体" w:cs="黑体" w:hint="eastAsia"/>
                  </w:rPr>
                  <w:fldChar w:fldCharType="separate"/>
                </w:r>
                <w:r w:rsidR="00A33407">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rPr>
        <w:rFonts w:ascii="黑体" w:eastAsia="黑体" w:hAnsi="黑体" w:cs="黑体"/>
      </w:rPr>
    </w:pPr>
    <w:r w:rsidRPr="00215613">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608;mso-wrap-style:none;mso-position-horizontal:center;mso-position-horizontal-relative:margin" filled="f" stroked="f">
          <v:textbox style="mso-fit-shape-to-text:t" inset="0,0,0,0">
            <w:txbxContent>
              <w:p w:rsidR="0063623D" w:rsidRDefault="00215613">
                <w:pPr>
                  <w:pStyle w:val="a5"/>
                  <w:rPr>
                    <w:rFonts w:ascii="黑体" w:eastAsia="黑体" w:hAnsi="黑体" w:cs="黑体"/>
                  </w:rPr>
                </w:pPr>
                <w:r>
                  <w:rPr>
                    <w:rFonts w:ascii="黑体" w:eastAsia="黑体" w:hAnsi="黑体" w:cs="黑体" w:hint="eastAsia"/>
                  </w:rPr>
                  <w:fldChar w:fldCharType="begin"/>
                </w:r>
                <w:r w:rsidR="00C157EB">
                  <w:rPr>
                    <w:rFonts w:ascii="黑体" w:eastAsia="黑体" w:hAnsi="黑体" w:cs="黑体" w:hint="eastAsia"/>
                  </w:rPr>
                  <w:instrText xml:space="preserve"> PAGE  \* MERGEFORMAT </w:instrText>
                </w:r>
                <w:r>
                  <w:rPr>
                    <w:rFonts w:ascii="黑体" w:eastAsia="黑体" w:hAnsi="黑体" w:cs="黑体" w:hint="eastAsia"/>
                  </w:rPr>
                  <w:fldChar w:fldCharType="separate"/>
                </w:r>
                <w:r w:rsidR="009C2A49">
                  <w:rPr>
                    <w:rFonts w:ascii="黑体" w:eastAsia="黑体" w:hAnsi="黑体" w:cs="黑体"/>
                    <w:noProof/>
                  </w:rPr>
                  <w:t>- 16 -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632;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- 18 -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656;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- 21 -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680;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- 24 -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704;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- 26 -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728;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- 29 -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752;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- 32 -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776;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- 34 -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800;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- 37 -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824;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- 38 -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848;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- 40 -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215613">
    <w:pPr>
      <w:pStyle w:val="a5"/>
      <w:jc w:val="center"/>
    </w:pPr>
    <w:r w:rsidRPr="00215613">
      <w:pict>
        <v:shapetype id="_x0000_t202" coordsize="21600,21600" o:spt="202" path="m,l,21600r21600,l21600,xe">
          <v:stroke joinstyle="miter"/>
          <v:path gradientshapeok="t" o:connecttype="rect"/>
        </v:shapetype>
        <v:shape id="_x0000_s4110" type="#_x0000_t202" style="position:absolute;left:0;text-align:left;margin-left:0;margin-top:0;width:2in;height:2in;z-index:251663872;mso-wrap-style:none;mso-position-horizontal:center;mso-position-horizontal-relative:margin" filled="f" stroked="f">
          <v:textbox style="mso-fit-shape-to-text:t" inset="0,0,0,0">
            <w:txbxContent>
              <w:p w:rsidR="0063623D" w:rsidRDefault="00215613">
                <w:pPr>
                  <w:pStyle w:val="a5"/>
                </w:pPr>
                <w:r>
                  <w:rPr>
                    <w:rFonts w:hint="eastAsia"/>
                  </w:rPr>
                  <w:fldChar w:fldCharType="begin"/>
                </w:r>
                <w:r w:rsidR="00C157EB">
                  <w:rPr>
                    <w:rFonts w:hint="eastAsia"/>
                  </w:rPr>
                  <w:instrText xml:space="preserve"> PAGE  \* MERGEFORMAT </w:instrText>
                </w:r>
                <w:r>
                  <w:rPr>
                    <w:rFonts w:hint="eastAsia"/>
                  </w:rPr>
                  <w:fldChar w:fldCharType="separate"/>
                </w:r>
                <w:r w:rsidR="00A33407">
                  <w:rPr>
                    <w:noProof/>
                  </w:rPr>
                  <w:t>- 62 -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20F4" w:rsidRDefault="008B20F4">
      <w:r>
        <w:separator/>
      </w:r>
    </w:p>
  </w:footnote>
  <w:footnote w:type="continuationSeparator" w:id="1">
    <w:p w:rsidR="008B20F4" w:rsidRDefault="008B20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91D" w:rsidRDefault="00ED191D">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C157EB">
    <w:pPr>
      <w:pStyle w:val="a6"/>
      <w:pBdr>
        <w:bottom w:val="single" w:sz="4" w:space="1" w:color="000000"/>
      </w:pBdr>
      <w:jc w:val="both"/>
      <w:rPr>
        <w:lang w:val="en-US"/>
      </w:rPr>
    </w:pPr>
    <w:r>
      <w:rPr>
        <w:rFonts w:hint="eastAsia"/>
        <w:lang w:val="en-US"/>
      </w:rPr>
      <w:t>常州市自然资源和规划局</w:t>
    </w:r>
    <w:r>
      <w:t>2021年度部门决算公开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23D" w:rsidRDefault="0063623D">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0"/>
  <w:autoHyphenation/>
  <w:noPunctuationKerning/>
  <w:characterSpacingControl w:val="doNotCompress"/>
  <w:hdrShapeDefaults>
    <o:shapedefaults v:ext="edit" spidmax="8194"/>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63623D"/>
    <w:rsid w:val="DBEED555"/>
    <w:rsid w:val="00064984"/>
    <w:rsid w:val="00071789"/>
    <w:rsid w:val="000F12AB"/>
    <w:rsid w:val="0014086C"/>
    <w:rsid w:val="00196259"/>
    <w:rsid w:val="001C31F9"/>
    <w:rsid w:val="00215613"/>
    <w:rsid w:val="002E63B1"/>
    <w:rsid w:val="00407CA7"/>
    <w:rsid w:val="00413AD8"/>
    <w:rsid w:val="004C0647"/>
    <w:rsid w:val="0063623D"/>
    <w:rsid w:val="00671ED7"/>
    <w:rsid w:val="00672164"/>
    <w:rsid w:val="006732F1"/>
    <w:rsid w:val="008322BB"/>
    <w:rsid w:val="00867423"/>
    <w:rsid w:val="008B20F4"/>
    <w:rsid w:val="008B5B05"/>
    <w:rsid w:val="009965EA"/>
    <w:rsid w:val="009C2A49"/>
    <w:rsid w:val="00A33407"/>
    <w:rsid w:val="00A6752E"/>
    <w:rsid w:val="00B92181"/>
    <w:rsid w:val="00BB3950"/>
    <w:rsid w:val="00BD7F33"/>
    <w:rsid w:val="00C157EB"/>
    <w:rsid w:val="00C15920"/>
    <w:rsid w:val="00C82582"/>
    <w:rsid w:val="00ED191D"/>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63623D"/>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63623D"/>
    <w:pPr>
      <w:ind w:left="-40"/>
      <w:outlineLvl w:val="0"/>
    </w:pPr>
    <w:rPr>
      <w:sz w:val="52"/>
      <w:szCs w:val="52"/>
    </w:rPr>
  </w:style>
  <w:style w:type="paragraph" w:styleId="2">
    <w:name w:val="heading 2"/>
    <w:basedOn w:val="a"/>
    <w:next w:val="a"/>
    <w:uiPriority w:val="1"/>
    <w:qFormat/>
    <w:rsid w:val="0063623D"/>
    <w:pPr>
      <w:ind w:right="18"/>
      <w:jc w:val="center"/>
      <w:outlineLvl w:val="1"/>
    </w:pPr>
    <w:rPr>
      <w:sz w:val="44"/>
      <w:szCs w:val="44"/>
    </w:rPr>
  </w:style>
  <w:style w:type="paragraph" w:styleId="3">
    <w:name w:val="heading 3"/>
    <w:basedOn w:val="a"/>
    <w:next w:val="a"/>
    <w:uiPriority w:val="1"/>
    <w:qFormat/>
    <w:rsid w:val="0063623D"/>
    <w:pPr>
      <w:ind w:left="1"/>
      <w:jc w:val="center"/>
      <w:outlineLvl w:val="2"/>
    </w:pPr>
    <w:rPr>
      <w:sz w:val="40"/>
      <w:szCs w:val="40"/>
    </w:rPr>
  </w:style>
  <w:style w:type="paragraph" w:styleId="4">
    <w:name w:val="heading 4"/>
    <w:basedOn w:val="a"/>
    <w:next w:val="a"/>
    <w:uiPriority w:val="1"/>
    <w:qFormat/>
    <w:rsid w:val="0063623D"/>
    <w:pPr>
      <w:jc w:val="center"/>
      <w:outlineLvl w:val="3"/>
    </w:pPr>
    <w:rPr>
      <w:sz w:val="36"/>
      <w:szCs w:val="36"/>
    </w:rPr>
  </w:style>
  <w:style w:type="paragraph" w:styleId="5">
    <w:name w:val="heading 5"/>
    <w:basedOn w:val="a"/>
    <w:next w:val="a"/>
    <w:uiPriority w:val="1"/>
    <w:qFormat/>
    <w:rsid w:val="0063623D"/>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63623D"/>
    <w:pPr>
      <w:suppressLineNumbers/>
      <w:spacing w:before="120" w:after="120"/>
    </w:pPr>
    <w:rPr>
      <w:i/>
      <w:iCs/>
      <w:sz w:val="24"/>
      <w:szCs w:val="24"/>
    </w:rPr>
  </w:style>
  <w:style w:type="paragraph" w:styleId="a4">
    <w:name w:val="Body Text"/>
    <w:basedOn w:val="a"/>
    <w:uiPriority w:val="1"/>
    <w:qFormat/>
    <w:rsid w:val="0063623D"/>
    <w:rPr>
      <w:sz w:val="32"/>
      <w:szCs w:val="32"/>
    </w:rPr>
  </w:style>
  <w:style w:type="paragraph" w:styleId="a5">
    <w:name w:val="footer"/>
    <w:basedOn w:val="a"/>
    <w:qFormat/>
    <w:rsid w:val="0063623D"/>
    <w:pPr>
      <w:tabs>
        <w:tab w:val="center" w:pos="4153"/>
        <w:tab w:val="right" w:pos="8306"/>
      </w:tabs>
      <w:snapToGrid w:val="0"/>
    </w:pPr>
    <w:rPr>
      <w:sz w:val="18"/>
      <w:szCs w:val="18"/>
    </w:rPr>
  </w:style>
  <w:style w:type="paragraph" w:styleId="a6">
    <w:name w:val="header"/>
    <w:basedOn w:val="a"/>
    <w:qFormat/>
    <w:rsid w:val="0063623D"/>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63623D"/>
  </w:style>
  <w:style w:type="table" w:styleId="a8">
    <w:name w:val="Table Grid"/>
    <w:basedOn w:val="a1"/>
    <w:qFormat/>
    <w:rsid w:val="0063623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63623D"/>
  </w:style>
  <w:style w:type="character" w:customStyle="1" w:styleId="aa">
    <w:name w:val="页眉 字符"/>
    <w:basedOn w:val="a0"/>
    <w:qFormat/>
    <w:rsid w:val="0063623D"/>
    <w:rPr>
      <w:rFonts w:ascii="Arial Unicode MS" w:eastAsia="Arial Unicode MS" w:hAnsi="Arial Unicode MS" w:cs="Arial Unicode MS"/>
      <w:sz w:val="18"/>
      <w:szCs w:val="18"/>
      <w:lang w:val="zh-CN" w:bidi="zh-CN"/>
    </w:rPr>
  </w:style>
  <w:style w:type="character" w:customStyle="1" w:styleId="ab">
    <w:name w:val="页脚 字符"/>
    <w:basedOn w:val="a0"/>
    <w:qFormat/>
    <w:rsid w:val="0063623D"/>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63623D"/>
    <w:pPr>
      <w:keepNext/>
      <w:spacing w:before="240" w:after="120"/>
    </w:pPr>
    <w:rPr>
      <w:rFonts w:ascii="Liberation Sans" w:hAnsi="Liberation Sans"/>
      <w:sz w:val="28"/>
      <w:szCs w:val="28"/>
    </w:rPr>
  </w:style>
  <w:style w:type="paragraph" w:customStyle="1" w:styleId="ad">
    <w:name w:val="索引"/>
    <w:basedOn w:val="a"/>
    <w:qFormat/>
    <w:rsid w:val="0063623D"/>
    <w:pPr>
      <w:suppressLineNumbers/>
    </w:pPr>
  </w:style>
  <w:style w:type="paragraph" w:customStyle="1" w:styleId="ae">
    <w:name w:val="页眉与页脚"/>
    <w:basedOn w:val="a"/>
    <w:qFormat/>
    <w:rsid w:val="0063623D"/>
  </w:style>
  <w:style w:type="paragraph" w:customStyle="1" w:styleId="10">
    <w:name w:val="列出段落1"/>
    <w:basedOn w:val="a"/>
    <w:uiPriority w:val="1"/>
    <w:qFormat/>
    <w:rsid w:val="0063623D"/>
    <w:pPr>
      <w:ind w:left="2039" w:hanging="782"/>
    </w:pPr>
  </w:style>
  <w:style w:type="paragraph" w:customStyle="1" w:styleId="TableParagraph">
    <w:name w:val="Table Paragraph"/>
    <w:basedOn w:val="a"/>
    <w:uiPriority w:val="1"/>
    <w:qFormat/>
    <w:rsid w:val="0063623D"/>
    <w:rPr>
      <w:rFonts w:ascii="宋体" w:eastAsia="宋体" w:hAnsi="宋体" w:cs="宋体"/>
    </w:rPr>
  </w:style>
  <w:style w:type="paragraph" w:customStyle="1" w:styleId="af">
    <w:name w:val="表格内容"/>
    <w:basedOn w:val="a"/>
    <w:qFormat/>
    <w:rsid w:val="0063623D"/>
    <w:pPr>
      <w:suppressLineNumbers/>
    </w:pPr>
  </w:style>
  <w:style w:type="paragraph" w:customStyle="1" w:styleId="af0">
    <w:name w:val="表格标题"/>
    <w:basedOn w:val="af"/>
    <w:qFormat/>
    <w:rsid w:val="0063623D"/>
    <w:pPr>
      <w:jc w:val="center"/>
    </w:pPr>
    <w:rPr>
      <w:b/>
      <w:bCs/>
    </w:rPr>
  </w:style>
  <w:style w:type="paragraph" w:customStyle="1" w:styleId="af1">
    <w:name w:val="预格式化的文本"/>
    <w:basedOn w:val="a"/>
    <w:qFormat/>
    <w:rsid w:val="0063623D"/>
    <w:rPr>
      <w:rFonts w:ascii="Liberation Mono" w:eastAsia="新宋体" w:hAnsi="Liberation Mono" w:cs="Liberation Mono"/>
      <w:sz w:val="20"/>
      <w:szCs w:val="20"/>
    </w:rPr>
  </w:style>
  <w:style w:type="table" w:customStyle="1" w:styleId="TableNormal">
    <w:name w:val="Table Normal"/>
    <w:uiPriority w:val="2"/>
    <w:unhideWhenUsed/>
    <w:qFormat/>
    <w:rsid w:val="0063623D"/>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63</Pages>
  <Words>5128</Words>
  <Characters>29230</Characters>
  <Application>Microsoft Office Word</Application>
  <DocSecurity>0</DocSecurity>
  <Lines>243</Lines>
  <Paragraphs>68</Paragraphs>
  <ScaleCrop>false</ScaleCrop>
  <Company/>
  <LinksUpToDate>false</LinksUpToDate>
  <CharactersWithSpaces>34290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hp4</cp:lastModifiedBy>
  <cp:revision>181</cp:revision>
  <dcterms:created xsi:type="dcterms:W3CDTF">2021-04-16T03:22:00Z</dcterms:created>
  <dcterms:modified xsi:type="dcterms:W3CDTF">2023-05-25T03:31:00Z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